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spacing w:line="600" w:lineRule="exact"/>
        <w:jc w:val="right"/>
        <w:rPr>
          <w:rFonts w:eastAsia="仿宋_GB2312"/>
          <w:color w:val="C00000"/>
          <w:kern w:val="0"/>
          <w:sz w:val="44"/>
          <w:szCs w:val="44"/>
        </w:rPr>
      </w:pPr>
    </w:p>
    <w:p>
      <w:pPr>
        <w:autoSpaceDE w:val="0"/>
        <w:autoSpaceDN w:val="0"/>
        <w:spacing w:line="600" w:lineRule="exact"/>
        <w:jc w:val="center"/>
        <w:rPr>
          <w:rFonts w:eastAsia="仿宋_GB2312"/>
          <w:kern w:val="0"/>
          <w:sz w:val="44"/>
          <w:szCs w:val="44"/>
        </w:rPr>
      </w:pPr>
      <w:r>
        <w:commentReference w:id="0"/>
      </w:r>
    </w:p>
    <w:p>
      <w:pPr>
        <w:autoSpaceDE w:val="0"/>
        <w:autoSpaceDN w:val="0"/>
        <w:spacing w:line="600" w:lineRule="exact"/>
        <w:jc w:val="center"/>
        <w:rPr>
          <w:rFonts w:eastAsia="仿宋_GB2312"/>
          <w:kern w:val="0"/>
          <w:sz w:val="44"/>
          <w:szCs w:val="44"/>
        </w:rPr>
      </w:pPr>
    </w:p>
    <w:p>
      <w:pPr>
        <w:autoSpaceDE w:val="0"/>
        <w:autoSpaceDN w:val="0"/>
        <w:spacing w:line="600" w:lineRule="exact"/>
        <w:jc w:val="center"/>
        <w:rPr>
          <w:b/>
          <w:bCs/>
          <w:kern w:val="0"/>
          <w:sz w:val="48"/>
          <w:szCs w:val="48"/>
        </w:rPr>
      </w:pPr>
      <w:r>
        <w:rPr>
          <w:b/>
          <w:bCs/>
          <w:kern w:val="0"/>
          <w:sz w:val="48"/>
          <w:szCs w:val="48"/>
        </w:rPr>
        <w:t>申请列为授予学士学位的专业简</w:t>
      </w:r>
      <w:r>
        <w:commentReference w:id="1"/>
      </w:r>
      <w:r>
        <w:rPr>
          <w:b/>
          <w:bCs/>
          <w:kern w:val="0"/>
          <w:sz w:val="48"/>
          <w:szCs w:val="48"/>
        </w:rPr>
        <w:t>况表</w:t>
      </w:r>
    </w:p>
    <w:p>
      <w:pPr>
        <w:autoSpaceDE w:val="0"/>
        <w:autoSpaceDN w:val="0"/>
        <w:spacing w:line="600" w:lineRule="exact"/>
        <w:jc w:val="center"/>
        <w:rPr>
          <w:rFonts w:eastAsia="仿宋_GB2312"/>
          <w:kern w:val="0"/>
          <w:sz w:val="32"/>
          <w:szCs w:val="32"/>
        </w:rPr>
      </w:pPr>
    </w:p>
    <w:p>
      <w:pPr>
        <w:autoSpaceDE w:val="0"/>
        <w:autoSpaceDN w:val="0"/>
        <w:spacing w:line="600" w:lineRule="exact"/>
        <w:jc w:val="center"/>
        <w:rPr>
          <w:rFonts w:eastAsia="仿宋_GB2312"/>
          <w:kern w:val="0"/>
          <w:sz w:val="32"/>
          <w:szCs w:val="32"/>
        </w:rPr>
      </w:pPr>
    </w:p>
    <w:p>
      <w:pPr>
        <w:autoSpaceDE w:val="0"/>
        <w:autoSpaceDN w:val="0"/>
        <w:spacing w:line="600" w:lineRule="exact"/>
        <w:jc w:val="center"/>
        <w:rPr>
          <w:rFonts w:eastAsia="仿宋_GB2312"/>
          <w:kern w:val="0"/>
          <w:sz w:val="32"/>
          <w:szCs w:val="32"/>
        </w:rPr>
      </w:pPr>
    </w:p>
    <w:p>
      <w:pPr>
        <w:autoSpaceDE w:val="0"/>
        <w:autoSpaceDN w:val="0"/>
        <w:spacing w:line="600" w:lineRule="exact"/>
        <w:jc w:val="center"/>
        <w:rPr>
          <w:rFonts w:eastAsia="仿宋_GB2312"/>
          <w:kern w:val="0"/>
          <w:sz w:val="32"/>
          <w:szCs w:val="32"/>
        </w:rPr>
      </w:pPr>
    </w:p>
    <w:p>
      <w:pPr>
        <w:autoSpaceDE w:val="0"/>
        <w:autoSpaceDN w:val="0"/>
        <w:spacing w:line="600" w:lineRule="exact"/>
        <w:jc w:val="center"/>
        <w:rPr>
          <w:rFonts w:eastAsia="仿宋_GB2312"/>
          <w:kern w:val="0"/>
          <w:sz w:val="32"/>
          <w:szCs w:val="32"/>
        </w:rPr>
      </w:pPr>
    </w:p>
    <w:p>
      <w:pPr>
        <w:autoSpaceDE w:val="0"/>
        <w:autoSpaceDN w:val="0"/>
        <w:spacing w:line="600" w:lineRule="exact"/>
        <w:ind w:firstLine="1920" w:firstLineChars="600"/>
        <w:rPr>
          <w:kern w:val="0"/>
          <w:sz w:val="32"/>
          <w:szCs w:val="32"/>
        </w:rPr>
      </w:pPr>
      <w:r>
        <w:rPr>
          <w:kern w:val="0"/>
          <w:sz w:val="32"/>
          <w:szCs w:val="32"/>
        </w:rPr>
        <w:t xml:space="preserve">申请单位名称 </w:t>
      </w:r>
      <w:r>
        <w:rPr>
          <w:kern w:val="0"/>
          <w:sz w:val="32"/>
          <w:szCs w:val="32"/>
          <w:u w:val="single"/>
        </w:rPr>
        <w:t xml:space="preserve"> </w:t>
      </w:r>
      <w:commentRangeStart w:id="2"/>
      <w:r>
        <w:rPr>
          <w:kern w:val="0"/>
          <w:sz w:val="32"/>
          <w:szCs w:val="32"/>
          <w:u w:val="single"/>
        </w:rPr>
        <w:t xml:space="preserve">河北水利电力学院  </w:t>
      </w:r>
      <w:commentRangeEnd w:id="2"/>
      <w:r>
        <w:commentReference w:id="2"/>
      </w:r>
      <w:r>
        <w:rPr>
          <w:kern w:val="0"/>
          <w:sz w:val="32"/>
          <w:szCs w:val="32"/>
        </w:rPr>
        <w:t>（公章）</w:t>
      </w:r>
    </w:p>
    <w:p>
      <w:pPr>
        <w:autoSpaceDE w:val="0"/>
        <w:autoSpaceDN w:val="0"/>
        <w:spacing w:line="600" w:lineRule="exact"/>
        <w:ind w:firstLine="1920" w:firstLineChars="600"/>
        <w:rPr>
          <w:kern w:val="0"/>
          <w:sz w:val="32"/>
          <w:szCs w:val="32"/>
          <w:u w:val="single"/>
        </w:rPr>
      </w:pPr>
      <w:r>
        <w:rPr>
          <w:kern w:val="0"/>
          <w:sz w:val="32"/>
          <w:szCs w:val="32"/>
        </w:rPr>
        <w:t xml:space="preserve">申请专业名称 </w:t>
      </w:r>
      <w:r>
        <w:rPr>
          <w:kern w:val="0"/>
          <w:sz w:val="32"/>
          <w:szCs w:val="32"/>
          <w:u w:val="single"/>
        </w:rPr>
        <w:t xml:space="preserve">     财务管理      </w:t>
      </w:r>
    </w:p>
    <w:p>
      <w:pPr>
        <w:autoSpaceDE w:val="0"/>
        <w:autoSpaceDN w:val="0"/>
        <w:spacing w:line="600" w:lineRule="exact"/>
        <w:ind w:firstLine="1920" w:firstLineChars="600"/>
        <w:rPr>
          <w:kern w:val="0"/>
          <w:sz w:val="32"/>
          <w:szCs w:val="32"/>
          <w:u w:val="single"/>
        </w:rPr>
      </w:pPr>
      <w:r>
        <w:rPr>
          <w:kern w:val="0"/>
          <w:sz w:val="32"/>
          <w:szCs w:val="32"/>
        </w:rPr>
        <w:t xml:space="preserve">专业设立时间 </w:t>
      </w:r>
      <w:r>
        <w:rPr>
          <w:kern w:val="0"/>
          <w:sz w:val="32"/>
          <w:szCs w:val="32"/>
          <w:u w:val="single"/>
        </w:rPr>
        <w:t xml:space="preserve">    </w:t>
      </w:r>
      <w:commentRangeStart w:id="3"/>
      <w:r>
        <w:rPr>
          <w:kern w:val="0"/>
          <w:sz w:val="32"/>
          <w:szCs w:val="32"/>
          <w:u w:val="single"/>
        </w:rPr>
        <w:t xml:space="preserve"> 201</w:t>
      </w:r>
      <w:r>
        <w:rPr>
          <w:rFonts w:hint="eastAsia"/>
          <w:kern w:val="0"/>
          <w:sz w:val="32"/>
          <w:szCs w:val="32"/>
          <w:u w:val="single"/>
          <w:lang w:val="en-US" w:eastAsia="zh-CN"/>
        </w:rPr>
        <w:t>9</w:t>
      </w:r>
      <w:r>
        <w:rPr>
          <w:kern w:val="0"/>
          <w:sz w:val="32"/>
          <w:szCs w:val="32"/>
          <w:u w:val="single"/>
        </w:rPr>
        <w:t xml:space="preserve">年3月  </w:t>
      </w:r>
      <w:commentRangeEnd w:id="3"/>
      <w:r>
        <w:commentReference w:id="3"/>
      </w:r>
      <w:r>
        <w:rPr>
          <w:kern w:val="0"/>
          <w:sz w:val="32"/>
          <w:szCs w:val="32"/>
          <w:u w:val="single"/>
        </w:rPr>
        <w:t xml:space="preserve">   </w:t>
      </w:r>
    </w:p>
    <w:p>
      <w:pPr>
        <w:autoSpaceDE w:val="0"/>
        <w:autoSpaceDN w:val="0"/>
        <w:spacing w:line="600" w:lineRule="exact"/>
        <w:ind w:firstLine="1920" w:firstLineChars="600"/>
        <w:rPr>
          <w:kern w:val="0"/>
          <w:sz w:val="32"/>
          <w:szCs w:val="32"/>
        </w:rPr>
      </w:pPr>
      <w:r>
        <w:rPr>
          <w:kern w:val="0"/>
          <w:sz w:val="32"/>
          <w:szCs w:val="32"/>
        </w:rPr>
        <w:t xml:space="preserve">学        制 </w:t>
      </w:r>
      <w:r>
        <w:rPr>
          <w:kern w:val="0"/>
          <w:sz w:val="32"/>
          <w:szCs w:val="32"/>
          <w:u w:val="single"/>
        </w:rPr>
        <w:t xml:space="preserve">       四年        </w:t>
      </w:r>
    </w:p>
    <w:p>
      <w:pPr>
        <w:autoSpaceDE w:val="0"/>
        <w:autoSpaceDN w:val="0"/>
        <w:spacing w:line="600" w:lineRule="exact"/>
        <w:ind w:firstLine="1920" w:firstLineChars="600"/>
        <w:rPr>
          <w:kern w:val="0"/>
          <w:sz w:val="32"/>
          <w:szCs w:val="32"/>
          <w:u w:val="single"/>
        </w:rPr>
      </w:pPr>
      <w:commentRangeStart w:id="4"/>
      <w:r>
        <w:rPr>
          <w:kern w:val="0"/>
          <w:sz w:val="32"/>
          <w:szCs w:val="32"/>
        </w:rPr>
        <w:t xml:space="preserve">申请授予学位 </w:t>
      </w:r>
      <w:r>
        <w:rPr>
          <w:kern w:val="0"/>
          <w:sz w:val="32"/>
          <w:szCs w:val="32"/>
          <w:u w:val="single"/>
        </w:rPr>
        <w:t xml:space="preserve">     管理学学士 </w:t>
      </w:r>
      <w:r>
        <w:commentReference w:id="5"/>
      </w:r>
      <w:r>
        <w:rPr>
          <w:kern w:val="0"/>
          <w:sz w:val="32"/>
          <w:szCs w:val="32"/>
          <w:u w:val="single"/>
        </w:rPr>
        <w:t xml:space="preserve">   </w:t>
      </w:r>
    </w:p>
    <w:p>
      <w:pPr>
        <w:autoSpaceDE w:val="0"/>
        <w:autoSpaceDN w:val="0"/>
        <w:spacing w:line="600" w:lineRule="exact"/>
        <w:ind w:firstLine="1920" w:firstLineChars="600"/>
        <w:rPr>
          <w:kern w:val="0"/>
          <w:sz w:val="32"/>
          <w:szCs w:val="32"/>
          <w:u w:val="single"/>
        </w:rPr>
      </w:pPr>
      <w:r>
        <w:rPr>
          <w:kern w:val="0"/>
          <w:sz w:val="32"/>
          <w:szCs w:val="32"/>
        </w:rPr>
        <w:t xml:space="preserve">学 科  门 类 </w:t>
      </w:r>
      <w:r>
        <w:rPr>
          <w:kern w:val="0"/>
          <w:sz w:val="32"/>
          <w:szCs w:val="32"/>
          <w:u w:val="single"/>
        </w:rPr>
        <w:t xml:space="preserve">       管理学    </w:t>
      </w:r>
      <w:r>
        <w:commentReference w:id="6"/>
      </w:r>
      <w:r>
        <w:rPr>
          <w:kern w:val="0"/>
          <w:sz w:val="32"/>
          <w:szCs w:val="32"/>
          <w:u w:val="single"/>
        </w:rPr>
        <w:t xml:space="preserve">  </w:t>
      </w:r>
    </w:p>
    <w:p>
      <w:pPr>
        <w:autoSpaceDE w:val="0"/>
        <w:autoSpaceDN w:val="0"/>
        <w:spacing w:line="600" w:lineRule="exact"/>
        <w:ind w:firstLine="1920" w:firstLineChars="600"/>
        <w:rPr>
          <w:kern w:val="0"/>
          <w:sz w:val="32"/>
          <w:szCs w:val="32"/>
          <w:u w:val="single"/>
        </w:rPr>
      </w:pPr>
      <w:r>
        <w:rPr>
          <w:kern w:val="0"/>
          <w:sz w:val="32"/>
          <w:szCs w:val="32"/>
        </w:rPr>
        <w:t xml:space="preserve">学 科  代 码 </w:t>
      </w:r>
      <w:r>
        <w:rPr>
          <w:kern w:val="0"/>
          <w:sz w:val="32"/>
          <w:szCs w:val="32"/>
          <w:u w:val="single"/>
        </w:rPr>
        <w:t xml:space="preserve">        12         </w:t>
      </w:r>
      <w:commentRangeEnd w:id="4"/>
      <w:r>
        <w:commentReference w:id="4"/>
      </w:r>
    </w:p>
    <w:p>
      <w:pPr>
        <w:autoSpaceDE w:val="0"/>
        <w:autoSpaceDN w:val="0"/>
        <w:spacing w:line="600" w:lineRule="exact"/>
        <w:ind w:firstLine="1404" w:firstLineChars="439"/>
        <w:rPr>
          <w:rFonts w:eastAsia="仿宋_GB2312"/>
          <w:kern w:val="0"/>
          <w:sz w:val="32"/>
          <w:szCs w:val="32"/>
          <w:u w:val="single"/>
        </w:rPr>
      </w:pPr>
    </w:p>
    <w:p>
      <w:pPr>
        <w:autoSpaceDE w:val="0"/>
        <w:autoSpaceDN w:val="0"/>
        <w:spacing w:line="600" w:lineRule="exact"/>
        <w:ind w:firstLine="1404" w:firstLineChars="439"/>
        <w:rPr>
          <w:rFonts w:eastAsia="仿宋_GB2312"/>
          <w:kern w:val="0"/>
          <w:sz w:val="32"/>
          <w:szCs w:val="32"/>
          <w:u w:val="single"/>
        </w:rPr>
      </w:pPr>
      <w:bookmarkStart w:id="4" w:name="_GoBack"/>
      <w:bookmarkEnd w:id="4"/>
    </w:p>
    <w:p>
      <w:pPr>
        <w:autoSpaceDE w:val="0"/>
        <w:autoSpaceDN w:val="0"/>
        <w:spacing w:line="600" w:lineRule="exact"/>
        <w:ind w:firstLine="1404" w:firstLineChars="439"/>
        <w:rPr>
          <w:rFonts w:eastAsia="仿宋_GB2312"/>
          <w:kern w:val="0"/>
          <w:sz w:val="32"/>
          <w:szCs w:val="32"/>
          <w:u w:val="single"/>
        </w:rPr>
      </w:pPr>
    </w:p>
    <w:p>
      <w:pPr>
        <w:autoSpaceDE w:val="0"/>
        <w:autoSpaceDN w:val="0"/>
        <w:spacing w:line="600" w:lineRule="exact"/>
        <w:jc w:val="center"/>
        <w:rPr>
          <w:rFonts w:eastAsia="仿宋_GB2312"/>
          <w:kern w:val="0"/>
          <w:sz w:val="32"/>
          <w:szCs w:val="32"/>
        </w:rPr>
      </w:pPr>
      <w:commentRangeStart w:id="7"/>
      <w:r>
        <w:rPr>
          <w:rFonts w:eastAsia="仿宋_GB2312"/>
          <w:kern w:val="0"/>
          <w:sz w:val="32"/>
          <w:szCs w:val="32"/>
        </w:rPr>
        <w:t>河北省人民政府学位委员会办公室印</w:t>
      </w:r>
      <w:commentRangeEnd w:id="7"/>
      <w:r>
        <w:commentReference w:id="7"/>
      </w:r>
    </w:p>
    <w:p>
      <w:pPr>
        <w:autoSpaceDE w:val="0"/>
        <w:autoSpaceDN w:val="0"/>
        <w:spacing w:line="600" w:lineRule="exact"/>
        <w:jc w:val="center"/>
        <w:rPr>
          <w:rFonts w:eastAsia="仿宋_GB2312"/>
          <w:kern w:val="0"/>
          <w:sz w:val="32"/>
          <w:szCs w:val="32"/>
        </w:rPr>
      </w:pPr>
      <w:commentRangeStart w:id="8"/>
      <w:r>
        <w:rPr>
          <w:rFonts w:eastAsia="仿宋_GB2312"/>
          <w:kern w:val="0"/>
          <w:sz w:val="32"/>
          <w:szCs w:val="32"/>
        </w:rPr>
        <w:t>202</w:t>
      </w:r>
      <w:r>
        <w:rPr>
          <w:rFonts w:hint="eastAsia" w:eastAsia="仿宋_GB2312"/>
          <w:kern w:val="0"/>
          <w:sz w:val="32"/>
          <w:szCs w:val="32"/>
          <w:lang w:val="en-US" w:eastAsia="zh-CN"/>
        </w:rPr>
        <w:t>3</w:t>
      </w:r>
      <w:r>
        <w:rPr>
          <w:rFonts w:eastAsia="仿宋_GB2312"/>
          <w:kern w:val="0"/>
          <w:sz w:val="32"/>
          <w:szCs w:val="32"/>
        </w:rPr>
        <w:t xml:space="preserve"> 年 </w:t>
      </w:r>
      <w:r>
        <w:rPr>
          <w:rFonts w:hint="eastAsia" w:eastAsia="仿宋_GB2312"/>
          <w:kern w:val="0"/>
          <w:sz w:val="32"/>
          <w:szCs w:val="32"/>
          <w:lang w:val="en-US" w:eastAsia="zh-CN"/>
        </w:rPr>
        <w:t>4</w:t>
      </w:r>
      <w:r>
        <w:rPr>
          <w:rFonts w:eastAsia="仿宋_GB2312"/>
          <w:kern w:val="0"/>
          <w:sz w:val="32"/>
          <w:szCs w:val="32"/>
        </w:rPr>
        <w:t xml:space="preserve"> 月 2</w:t>
      </w:r>
      <w:r>
        <w:rPr>
          <w:rFonts w:hint="eastAsia" w:eastAsia="仿宋_GB2312"/>
          <w:kern w:val="0"/>
          <w:sz w:val="32"/>
          <w:szCs w:val="32"/>
          <w:lang w:val="en-US" w:eastAsia="zh-CN"/>
        </w:rPr>
        <w:t>6</w:t>
      </w:r>
      <w:r>
        <w:rPr>
          <w:rFonts w:eastAsia="仿宋_GB2312"/>
          <w:kern w:val="0"/>
          <w:sz w:val="32"/>
          <w:szCs w:val="32"/>
        </w:rPr>
        <w:t>日填</w:t>
      </w:r>
      <w:commentRangeEnd w:id="8"/>
      <w:r>
        <w:commentReference w:id="8"/>
      </w:r>
    </w:p>
    <w:p>
      <w:pPr>
        <w:autoSpaceDE w:val="0"/>
        <w:autoSpaceDN w:val="0"/>
        <w:spacing w:line="300" w:lineRule="exact"/>
        <w:jc w:val="center"/>
        <w:rPr>
          <w:rFonts w:eastAsia="仿宋_GB2312"/>
          <w:kern w:val="0"/>
          <w:sz w:val="30"/>
        </w:rPr>
      </w:pPr>
    </w:p>
    <w:p>
      <w:pPr>
        <w:autoSpaceDE w:val="0"/>
        <w:autoSpaceDN w:val="0"/>
        <w:spacing w:line="300" w:lineRule="exact"/>
        <w:jc w:val="center"/>
        <w:rPr>
          <w:rFonts w:eastAsia="仿宋_GB2312"/>
          <w:kern w:val="0"/>
          <w:sz w:val="30"/>
        </w:rPr>
      </w:pPr>
    </w:p>
    <w:p>
      <w:pPr>
        <w:autoSpaceDE w:val="0"/>
        <w:autoSpaceDN w:val="0"/>
        <w:spacing w:line="300" w:lineRule="exact"/>
        <w:jc w:val="center"/>
        <w:rPr>
          <w:rFonts w:eastAsia="仿宋_GB2312"/>
          <w:kern w:val="0"/>
          <w:sz w:val="30"/>
        </w:rPr>
        <w:sectPr>
          <w:footerReference r:id="rId5" w:type="default"/>
          <w:pgSz w:w="11906" w:h="16838"/>
          <w:pgMar w:top="1474" w:right="1440" w:bottom="1531" w:left="1440" w:header="851" w:footer="992" w:gutter="0"/>
          <w:pgNumType w:fmt="numberInDash"/>
          <w:cols w:space="720" w:num="1"/>
          <w:docGrid w:type="lines" w:linePitch="312" w:charSpace="0"/>
        </w:sectPr>
      </w:pPr>
    </w:p>
    <w:p>
      <w:pPr>
        <w:autoSpaceDE w:val="0"/>
        <w:autoSpaceDN w:val="0"/>
        <w:spacing w:line="300" w:lineRule="exact"/>
        <w:jc w:val="center"/>
        <w:rPr>
          <w:rFonts w:eastAsia="仿宋_GB2312"/>
          <w:kern w:val="0"/>
          <w:sz w:val="30"/>
        </w:rPr>
      </w:pPr>
    </w:p>
    <w:p>
      <w:pPr>
        <w:autoSpaceDE w:val="0"/>
        <w:autoSpaceDN w:val="0"/>
        <w:spacing w:line="600" w:lineRule="exact"/>
        <w:jc w:val="center"/>
        <w:rPr>
          <w:kern w:val="0"/>
          <w:sz w:val="44"/>
          <w:szCs w:val="44"/>
        </w:rPr>
      </w:pPr>
      <w:commentRangeStart w:id="9"/>
      <w:r>
        <w:rPr>
          <w:kern w:val="0"/>
          <w:sz w:val="44"/>
          <w:szCs w:val="44"/>
        </w:rPr>
        <w:t>填表说明</w:t>
      </w:r>
      <w:commentRangeEnd w:id="9"/>
      <w:r>
        <w:commentReference w:id="9"/>
      </w:r>
    </w:p>
    <w:p>
      <w:pPr>
        <w:autoSpaceDE w:val="0"/>
        <w:autoSpaceDN w:val="0"/>
        <w:spacing w:line="600" w:lineRule="exact"/>
        <w:rPr>
          <w:rFonts w:eastAsia="仿宋_GB2312"/>
          <w:kern w:val="0"/>
          <w:sz w:val="32"/>
          <w:szCs w:val="32"/>
        </w:rPr>
      </w:pPr>
      <w:r>
        <w:rPr>
          <w:rFonts w:eastAsia="仿宋_GB2312"/>
          <w:kern w:val="0"/>
          <w:sz w:val="32"/>
          <w:szCs w:val="32"/>
        </w:rPr>
        <w:t xml:space="preserve">    </w:t>
      </w:r>
    </w:p>
    <w:p>
      <w:pPr>
        <w:autoSpaceDE w:val="0"/>
        <w:autoSpaceDN w:val="0"/>
        <w:spacing w:line="480" w:lineRule="auto"/>
        <w:ind w:firstLine="640" w:firstLineChars="200"/>
        <w:rPr>
          <w:rFonts w:eastAsia="仿宋_GB2312"/>
          <w:kern w:val="0"/>
          <w:sz w:val="32"/>
          <w:szCs w:val="32"/>
        </w:rPr>
      </w:pPr>
      <w:r>
        <w:rPr>
          <w:rFonts w:eastAsia="仿宋_GB2312"/>
          <w:kern w:val="0"/>
          <w:sz w:val="32"/>
          <w:szCs w:val="32"/>
        </w:rPr>
        <w:t>1、</w:t>
      </w:r>
      <w:commentRangeStart w:id="10"/>
      <w:r>
        <w:rPr>
          <w:rFonts w:eastAsia="仿宋_GB2312"/>
          <w:kern w:val="0"/>
          <w:sz w:val="32"/>
          <w:szCs w:val="32"/>
        </w:rPr>
        <w:t>申报的学科门类必须按国务院学位委员会的规定填写。</w:t>
      </w:r>
      <w:commentRangeEnd w:id="10"/>
      <w:r>
        <w:commentReference w:id="10"/>
      </w:r>
    </w:p>
    <w:p>
      <w:pPr>
        <w:autoSpaceDE w:val="0"/>
        <w:autoSpaceDN w:val="0"/>
        <w:spacing w:line="480" w:lineRule="auto"/>
        <w:ind w:firstLine="640" w:firstLineChars="200"/>
        <w:rPr>
          <w:rFonts w:eastAsia="仿宋_GB2312"/>
          <w:kern w:val="0"/>
          <w:sz w:val="32"/>
          <w:szCs w:val="32"/>
        </w:rPr>
      </w:pPr>
      <w:r>
        <w:rPr>
          <w:rFonts w:eastAsia="仿宋_GB2312"/>
          <w:kern w:val="0"/>
          <w:sz w:val="32"/>
          <w:szCs w:val="32"/>
        </w:rPr>
        <w:t>2、本表所称“专任教师”，包括在其他工作岗位具有教师职务并承担教学任务的教师；“兼任教师”，必须有学校的聘书。</w:t>
      </w:r>
    </w:p>
    <w:p>
      <w:pPr>
        <w:autoSpaceDE w:val="0"/>
        <w:autoSpaceDN w:val="0"/>
        <w:spacing w:line="480" w:lineRule="auto"/>
        <w:ind w:firstLine="640" w:firstLineChars="200"/>
        <w:rPr>
          <w:rFonts w:eastAsia="仿宋_GB2312"/>
          <w:kern w:val="0"/>
          <w:sz w:val="32"/>
          <w:szCs w:val="32"/>
        </w:rPr>
      </w:pPr>
      <w:r>
        <w:rPr>
          <w:rFonts w:eastAsia="仿宋_GB2312"/>
          <w:kern w:val="0"/>
          <w:sz w:val="32"/>
          <w:szCs w:val="32"/>
        </w:rPr>
        <w:t>3、本表所称“专业主干课”，系指根据教育部颁布的本科专业目录所要求的主要课程和学校认定的各专业主要课程。</w:t>
      </w:r>
    </w:p>
    <w:p>
      <w:pPr>
        <w:autoSpaceDE w:val="0"/>
        <w:autoSpaceDN w:val="0"/>
        <w:spacing w:line="300" w:lineRule="exact"/>
        <w:jc w:val="center"/>
        <w:rPr>
          <w:rFonts w:eastAsia="仿宋_GB2312"/>
          <w:kern w:val="0"/>
          <w:sz w:val="31"/>
        </w:rPr>
        <w:sectPr>
          <w:footerReference r:id="rId6" w:type="default"/>
          <w:pgSz w:w="11906" w:h="16838"/>
          <w:pgMar w:top="1440" w:right="1519" w:bottom="1440" w:left="1519" w:header="851" w:footer="992" w:gutter="0"/>
          <w:pgNumType w:fmt="numberInDash" w:start="1"/>
          <w:cols w:space="720" w:num="1"/>
          <w:docGrid w:type="lines" w:linePitch="312" w:charSpace="0"/>
        </w:sectPr>
      </w:pPr>
    </w:p>
    <w:tbl>
      <w:tblPr>
        <w:tblStyle w:val="10"/>
        <w:tblW w:w="5013" w:type="pct"/>
        <w:jc w:val="center"/>
        <w:tblLayout w:type="fixed"/>
        <w:tblCellMar>
          <w:top w:w="0" w:type="dxa"/>
          <w:left w:w="0" w:type="dxa"/>
          <w:bottom w:w="0" w:type="dxa"/>
          <w:right w:w="0" w:type="dxa"/>
        </w:tblCellMar>
      </w:tblPr>
      <w:tblGrid>
        <w:gridCol w:w="641"/>
        <w:gridCol w:w="644"/>
        <w:gridCol w:w="1181"/>
        <w:gridCol w:w="924"/>
        <w:gridCol w:w="966"/>
        <w:gridCol w:w="1266"/>
        <w:gridCol w:w="1264"/>
        <w:gridCol w:w="945"/>
        <w:gridCol w:w="1069"/>
      </w:tblGrid>
      <w:tr>
        <w:tblPrEx>
          <w:tblCellMar>
            <w:top w:w="0" w:type="dxa"/>
            <w:left w:w="0" w:type="dxa"/>
            <w:bottom w:w="0" w:type="dxa"/>
            <w:right w:w="0" w:type="dxa"/>
          </w:tblCellMar>
        </w:tblPrEx>
        <w:trPr>
          <w:trHeight w:val="853" w:hRule="atLeast"/>
          <w:jc w:val="center"/>
        </w:trPr>
        <w:tc>
          <w:tcPr>
            <w:tcW w:w="360"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eastAsia="仿宋"/>
                <w:kern w:val="0"/>
                <w:sz w:val="24"/>
                <w:szCs w:val="24"/>
              </w:rPr>
            </w:pPr>
            <w:r>
              <w:commentReference w:id="11"/>
            </w:r>
            <w:r>
              <w:rPr>
                <w:rFonts w:eastAsia="仿宋"/>
                <w:kern w:val="0"/>
                <w:sz w:val="24"/>
                <w:szCs w:val="24"/>
              </w:rPr>
              <w:t>教</w:t>
            </w:r>
          </w:p>
          <w:p>
            <w:pPr>
              <w:autoSpaceDE w:val="0"/>
              <w:autoSpaceDN w:val="0"/>
              <w:spacing w:line="400" w:lineRule="exact"/>
              <w:jc w:val="center"/>
              <w:rPr>
                <w:rFonts w:eastAsia="仿宋"/>
                <w:kern w:val="0"/>
                <w:sz w:val="24"/>
                <w:szCs w:val="24"/>
              </w:rPr>
            </w:pPr>
            <w:r>
              <w:rPr>
                <w:rFonts w:eastAsia="仿宋"/>
                <w:kern w:val="0"/>
                <w:sz w:val="24"/>
                <w:szCs w:val="24"/>
              </w:rPr>
              <w:t>师</w:t>
            </w:r>
          </w:p>
          <w:p>
            <w:pPr>
              <w:autoSpaceDE w:val="0"/>
              <w:autoSpaceDN w:val="0"/>
              <w:spacing w:line="400" w:lineRule="exact"/>
              <w:jc w:val="center"/>
              <w:rPr>
                <w:rFonts w:eastAsia="仿宋"/>
                <w:kern w:val="0"/>
                <w:sz w:val="24"/>
                <w:szCs w:val="24"/>
              </w:rPr>
            </w:pPr>
            <w:r>
              <w:rPr>
                <w:rFonts w:eastAsia="仿宋"/>
                <w:kern w:val="0"/>
                <w:sz w:val="24"/>
                <w:szCs w:val="24"/>
              </w:rPr>
              <w:t>情</w:t>
            </w:r>
          </w:p>
          <w:p>
            <w:pPr>
              <w:autoSpaceDE w:val="0"/>
              <w:autoSpaceDN w:val="0"/>
              <w:spacing w:line="400" w:lineRule="exact"/>
              <w:jc w:val="center"/>
              <w:rPr>
                <w:rFonts w:eastAsia="仿宋"/>
                <w:kern w:val="0"/>
                <w:sz w:val="24"/>
                <w:szCs w:val="24"/>
              </w:rPr>
            </w:pPr>
            <w:r>
              <w:rPr>
                <w:rFonts w:eastAsia="仿宋"/>
                <w:kern w:val="0"/>
                <w:sz w:val="24"/>
                <w:szCs w:val="24"/>
              </w:rPr>
              <w:t>况</w:t>
            </w:r>
          </w:p>
        </w:tc>
        <w:tc>
          <w:tcPr>
            <w:tcW w:w="1025" w:type="pct"/>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 xml:space="preserve">       职务</w:t>
            </w:r>
          </w:p>
          <w:p>
            <w:pPr>
              <w:autoSpaceDE w:val="0"/>
              <w:autoSpaceDN w:val="0"/>
              <w:ind w:firstLine="240" w:firstLineChars="100"/>
              <w:rPr>
                <w:rFonts w:eastAsia="仿宋"/>
                <w:kern w:val="0"/>
                <w:sz w:val="24"/>
                <w:szCs w:val="24"/>
              </w:rPr>
            </w:pPr>
            <w:r>
              <w:rPr>
                <w:rFonts w:eastAsia="仿宋"/>
                <w:kern w:val="0"/>
                <w:sz w:val="24"/>
                <w:szCs w:val="24"/>
              </w:rPr>
              <w:t>类别</w:t>
            </w:r>
          </w:p>
        </w:tc>
        <w:tc>
          <w:tcPr>
            <w:tcW w:w="519"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教  授</w:t>
            </w:r>
          </w:p>
        </w:tc>
        <w:tc>
          <w:tcPr>
            <w:tcW w:w="543"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副教授</w:t>
            </w:r>
          </w:p>
        </w:tc>
        <w:tc>
          <w:tcPr>
            <w:tcW w:w="71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讲  师</w:t>
            </w:r>
          </w:p>
        </w:tc>
        <w:tc>
          <w:tcPr>
            <w:tcW w:w="710"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color w:val="FF0000"/>
                <w:kern w:val="0"/>
                <w:sz w:val="24"/>
                <w:szCs w:val="24"/>
              </w:rPr>
            </w:pPr>
            <w:r>
              <w:rPr>
                <w:rFonts w:eastAsia="仿宋"/>
                <w:kern w:val="0"/>
                <w:sz w:val="24"/>
                <w:szCs w:val="24"/>
              </w:rPr>
              <w:t>教  员</w:t>
            </w:r>
          </w:p>
        </w:tc>
        <w:tc>
          <w:tcPr>
            <w:tcW w:w="53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助  教</w:t>
            </w:r>
          </w:p>
        </w:tc>
        <w:tc>
          <w:tcPr>
            <w:tcW w:w="59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其  他</w:t>
            </w:r>
          </w:p>
        </w:tc>
      </w:tr>
      <w:tr>
        <w:tblPrEx>
          <w:tblCellMar>
            <w:top w:w="0" w:type="dxa"/>
            <w:left w:w="0" w:type="dxa"/>
            <w:bottom w:w="0" w:type="dxa"/>
            <w:right w:w="0" w:type="dxa"/>
          </w:tblCellMar>
        </w:tblPrEx>
        <w:trPr>
          <w:trHeight w:val="558" w:hRule="atLeast"/>
          <w:jc w:val="cent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p>
        </w:tc>
        <w:tc>
          <w:tcPr>
            <w:tcW w:w="1025"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本校专任教师</w:t>
            </w:r>
          </w:p>
        </w:tc>
        <w:tc>
          <w:tcPr>
            <w:tcW w:w="519"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3</w:t>
            </w:r>
          </w:p>
        </w:tc>
        <w:tc>
          <w:tcPr>
            <w:tcW w:w="543"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6</w:t>
            </w:r>
          </w:p>
        </w:tc>
        <w:tc>
          <w:tcPr>
            <w:tcW w:w="71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13</w:t>
            </w:r>
          </w:p>
        </w:tc>
        <w:tc>
          <w:tcPr>
            <w:tcW w:w="710"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0</w:t>
            </w:r>
          </w:p>
        </w:tc>
        <w:tc>
          <w:tcPr>
            <w:tcW w:w="53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5</w:t>
            </w:r>
          </w:p>
        </w:tc>
        <w:tc>
          <w:tcPr>
            <w:tcW w:w="59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0</w:t>
            </w:r>
          </w:p>
        </w:tc>
      </w:tr>
      <w:tr>
        <w:tblPrEx>
          <w:tblCellMar>
            <w:top w:w="0" w:type="dxa"/>
            <w:left w:w="0" w:type="dxa"/>
            <w:bottom w:w="0" w:type="dxa"/>
            <w:right w:w="0" w:type="dxa"/>
          </w:tblCellMar>
        </w:tblPrEx>
        <w:trPr>
          <w:trHeight w:val="637" w:hRule="atLeast"/>
          <w:jc w:val="cent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p>
        </w:tc>
        <w:tc>
          <w:tcPr>
            <w:tcW w:w="1025"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外校兼任教师</w:t>
            </w:r>
          </w:p>
        </w:tc>
        <w:tc>
          <w:tcPr>
            <w:tcW w:w="519"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commentRangeStart w:id="12"/>
            <w:r>
              <w:rPr>
                <w:rFonts w:eastAsia="黑体"/>
                <w:kern w:val="0"/>
                <w:sz w:val="24"/>
                <w:szCs w:val="24"/>
                <w:lang w:bidi="ar"/>
              </w:rPr>
              <w:t>3</w:t>
            </w:r>
          </w:p>
        </w:tc>
        <w:tc>
          <w:tcPr>
            <w:tcW w:w="543"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2</w:t>
            </w:r>
          </w:p>
        </w:tc>
        <w:tc>
          <w:tcPr>
            <w:tcW w:w="71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3</w:t>
            </w:r>
          </w:p>
        </w:tc>
        <w:tc>
          <w:tcPr>
            <w:tcW w:w="710"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0</w:t>
            </w:r>
          </w:p>
        </w:tc>
        <w:tc>
          <w:tcPr>
            <w:tcW w:w="53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0</w:t>
            </w:r>
          </w:p>
        </w:tc>
        <w:tc>
          <w:tcPr>
            <w:tcW w:w="597"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2</w:t>
            </w:r>
            <w:commentRangeEnd w:id="12"/>
            <w:r>
              <w:commentReference w:id="12"/>
            </w:r>
          </w:p>
        </w:tc>
      </w:tr>
      <w:tr>
        <w:tblPrEx>
          <w:tblCellMar>
            <w:top w:w="0" w:type="dxa"/>
            <w:left w:w="0" w:type="dxa"/>
            <w:bottom w:w="0" w:type="dxa"/>
            <w:right w:w="0" w:type="dxa"/>
          </w:tblCellMar>
        </w:tblPrEx>
        <w:trPr>
          <w:trHeight w:val="847" w:hRule="atLeast"/>
          <w:jc w:val="center"/>
        </w:trPr>
        <w:tc>
          <w:tcPr>
            <w:tcW w:w="723"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eastAsia="仿宋"/>
                <w:kern w:val="0"/>
                <w:sz w:val="24"/>
                <w:szCs w:val="24"/>
              </w:rPr>
            </w:pPr>
            <w:r>
              <w:rPr>
                <w:rFonts w:eastAsia="仿宋"/>
                <w:kern w:val="0"/>
                <w:sz w:val="24"/>
                <w:szCs w:val="24"/>
              </w:rPr>
              <w:t>本专业在校</w:t>
            </w:r>
          </w:p>
          <w:p>
            <w:pPr>
              <w:autoSpaceDE w:val="0"/>
              <w:autoSpaceDN w:val="0"/>
              <w:spacing w:line="400" w:lineRule="exact"/>
              <w:jc w:val="center"/>
              <w:rPr>
                <w:rFonts w:eastAsia="仿宋"/>
                <w:kern w:val="0"/>
                <w:sz w:val="24"/>
                <w:szCs w:val="24"/>
              </w:rPr>
            </w:pPr>
            <w:r>
              <w:rPr>
                <w:rFonts w:eastAsia="仿宋"/>
                <w:kern w:val="0"/>
                <w:sz w:val="24"/>
                <w:szCs w:val="24"/>
              </w:rPr>
              <w:t>本科学生数</w:t>
            </w:r>
          </w:p>
        </w:tc>
        <w:tc>
          <w:tcPr>
            <w:tcW w:w="662"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共计</w:t>
            </w:r>
          </w:p>
          <w:p>
            <w:pPr>
              <w:autoSpaceDE w:val="0"/>
              <w:autoSpaceDN w:val="0"/>
              <w:jc w:val="center"/>
              <w:rPr>
                <w:rFonts w:eastAsia="仿宋"/>
                <w:kern w:val="0"/>
                <w:sz w:val="24"/>
                <w:szCs w:val="24"/>
              </w:rPr>
            </w:pPr>
            <w:r>
              <w:rPr>
                <w:rFonts w:eastAsia="仿宋"/>
                <w:kern w:val="0"/>
                <w:sz w:val="24"/>
                <w:szCs w:val="24"/>
              </w:rPr>
              <w:t>585人</w:t>
            </w:r>
          </w:p>
        </w:tc>
        <w:tc>
          <w:tcPr>
            <w:tcW w:w="1062"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20</w:t>
            </w:r>
            <w:r>
              <w:commentReference w:id="13"/>
            </w:r>
            <w:r>
              <w:rPr>
                <w:rFonts w:eastAsia="仿宋"/>
                <w:kern w:val="0"/>
                <w:sz w:val="24"/>
                <w:szCs w:val="24"/>
              </w:rPr>
              <w:t>18级196人</w:t>
            </w:r>
          </w:p>
          <w:p>
            <w:pPr>
              <w:autoSpaceDE w:val="0"/>
              <w:autoSpaceDN w:val="0"/>
              <w:jc w:val="center"/>
              <w:rPr>
                <w:rFonts w:eastAsia="仿宋"/>
                <w:kern w:val="0"/>
                <w:sz w:val="24"/>
                <w:szCs w:val="24"/>
              </w:rPr>
            </w:pPr>
            <w:r>
              <w:rPr>
                <w:rFonts w:eastAsia="仿宋"/>
                <w:kern w:val="0"/>
                <w:sz w:val="24"/>
                <w:szCs w:val="24"/>
              </w:rPr>
              <w:t>（含专接本73人）</w:t>
            </w:r>
          </w:p>
        </w:tc>
        <w:tc>
          <w:tcPr>
            <w:tcW w:w="711"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2019级</w:t>
            </w:r>
          </w:p>
          <w:p>
            <w:pPr>
              <w:autoSpaceDE w:val="0"/>
              <w:autoSpaceDN w:val="0"/>
              <w:jc w:val="center"/>
              <w:rPr>
                <w:rFonts w:eastAsia="仿宋"/>
                <w:kern w:val="0"/>
                <w:sz w:val="24"/>
                <w:szCs w:val="24"/>
              </w:rPr>
            </w:pPr>
            <w:r>
              <w:rPr>
                <w:rFonts w:eastAsia="仿宋"/>
                <w:kern w:val="0"/>
                <w:sz w:val="24"/>
                <w:szCs w:val="24"/>
              </w:rPr>
              <w:t>138人</w:t>
            </w:r>
          </w:p>
        </w:tc>
        <w:tc>
          <w:tcPr>
            <w:tcW w:w="710"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2020级131人</w:t>
            </w:r>
          </w:p>
        </w:tc>
        <w:tc>
          <w:tcPr>
            <w:tcW w:w="1129"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2021级大类</w:t>
            </w:r>
          </w:p>
          <w:p>
            <w:pPr>
              <w:autoSpaceDE w:val="0"/>
              <w:autoSpaceDN w:val="0"/>
              <w:jc w:val="center"/>
              <w:rPr>
                <w:rFonts w:eastAsia="仿宋"/>
                <w:kern w:val="0"/>
                <w:sz w:val="24"/>
                <w:szCs w:val="24"/>
              </w:rPr>
            </w:pPr>
            <w:r>
              <w:rPr>
                <w:rFonts w:eastAsia="仿宋"/>
                <w:kern w:val="0"/>
                <w:sz w:val="24"/>
                <w:szCs w:val="24"/>
              </w:rPr>
              <w:t>120人</w:t>
            </w:r>
          </w:p>
        </w:tc>
      </w:tr>
      <w:tr>
        <w:tblPrEx>
          <w:tblCellMar>
            <w:top w:w="0" w:type="dxa"/>
            <w:left w:w="0" w:type="dxa"/>
            <w:bottom w:w="0" w:type="dxa"/>
            <w:right w:w="0" w:type="dxa"/>
          </w:tblCellMar>
        </w:tblPrEx>
        <w:trPr>
          <w:trHeight w:val="709" w:hRule="atLeast"/>
          <w:jc w:val="center"/>
        </w:trPr>
        <w:tc>
          <w:tcPr>
            <w:tcW w:w="360"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r>
              <w:rPr>
                <w:rFonts w:eastAsia="仿宋"/>
                <w:kern w:val="0"/>
                <w:sz w:val="24"/>
                <w:szCs w:val="24"/>
              </w:rPr>
              <w:t>教</w:t>
            </w:r>
          </w:p>
          <w:p>
            <w:pPr>
              <w:autoSpaceDE w:val="0"/>
              <w:autoSpaceDN w:val="0"/>
              <w:jc w:val="center"/>
              <w:rPr>
                <w:rFonts w:eastAsia="仿宋"/>
                <w:kern w:val="0"/>
                <w:sz w:val="24"/>
                <w:szCs w:val="24"/>
              </w:rPr>
            </w:pPr>
            <w:r>
              <w:rPr>
                <w:rFonts w:eastAsia="仿宋"/>
                <w:kern w:val="0"/>
                <w:sz w:val="24"/>
                <w:szCs w:val="24"/>
              </w:rPr>
              <w:t>学</w:t>
            </w:r>
          </w:p>
          <w:p>
            <w:pPr>
              <w:autoSpaceDE w:val="0"/>
              <w:autoSpaceDN w:val="0"/>
              <w:jc w:val="center"/>
              <w:rPr>
                <w:rFonts w:eastAsia="仿宋"/>
                <w:kern w:val="0"/>
                <w:sz w:val="24"/>
                <w:szCs w:val="24"/>
              </w:rPr>
            </w:pPr>
            <w:r>
              <w:rPr>
                <w:rFonts w:eastAsia="仿宋"/>
                <w:kern w:val="0"/>
                <w:sz w:val="24"/>
                <w:szCs w:val="24"/>
              </w:rPr>
              <w:t>计</w:t>
            </w:r>
          </w:p>
          <w:p>
            <w:pPr>
              <w:autoSpaceDE w:val="0"/>
              <w:autoSpaceDN w:val="0"/>
              <w:jc w:val="center"/>
              <w:rPr>
                <w:rFonts w:eastAsia="仿宋"/>
                <w:kern w:val="0"/>
                <w:sz w:val="24"/>
                <w:szCs w:val="24"/>
              </w:rPr>
            </w:pPr>
            <w:r>
              <w:rPr>
                <w:rFonts w:eastAsia="仿宋"/>
                <w:kern w:val="0"/>
                <w:sz w:val="24"/>
                <w:szCs w:val="24"/>
              </w:rPr>
              <w:t>划</w:t>
            </w:r>
          </w:p>
          <w:p>
            <w:pPr>
              <w:autoSpaceDE w:val="0"/>
              <w:autoSpaceDN w:val="0"/>
              <w:jc w:val="center"/>
              <w:rPr>
                <w:rFonts w:eastAsia="仿宋"/>
                <w:kern w:val="0"/>
                <w:sz w:val="24"/>
                <w:szCs w:val="24"/>
              </w:rPr>
            </w:pPr>
            <w:r>
              <w:rPr>
                <w:rFonts w:eastAsia="仿宋"/>
                <w:kern w:val="0"/>
                <w:sz w:val="24"/>
                <w:szCs w:val="24"/>
              </w:rPr>
              <w:t>执</w:t>
            </w:r>
          </w:p>
          <w:p>
            <w:pPr>
              <w:autoSpaceDE w:val="0"/>
              <w:autoSpaceDN w:val="0"/>
              <w:jc w:val="center"/>
              <w:rPr>
                <w:rFonts w:eastAsia="仿宋"/>
                <w:kern w:val="0"/>
                <w:sz w:val="24"/>
                <w:szCs w:val="24"/>
              </w:rPr>
            </w:pPr>
            <w:r>
              <w:rPr>
                <w:rFonts w:eastAsia="仿宋"/>
                <w:kern w:val="0"/>
                <w:sz w:val="24"/>
                <w:szCs w:val="24"/>
              </w:rPr>
              <w:t>行</w:t>
            </w:r>
          </w:p>
          <w:p>
            <w:pPr>
              <w:autoSpaceDE w:val="0"/>
              <w:autoSpaceDN w:val="0"/>
              <w:jc w:val="center"/>
              <w:rPr>
                <w:rFonts w:eastAsia="仿宋"/>
                <w:kern w:val="0"/>
                <w:sz w:val="24"/>
                <w:szCs w:val="24"/>
              </w:rPr>
            </w:pPr>
            <w:r>
              <w:rPr>
                <w:rFonts w:eastAsia="仿宋"/>
                <w:kern w:val="0"/>
                <w:sz w:val="24"/>
                <w:szCs w:val="24"/>
              </w:rPr>
              <w:t>情</w:t>
            </w:r>
          </w:p>
          <w:p>
            <w:pPr>
              <w:autoSpaceDE w:val="0"/>
              <w:autoSpaceDN w:val="0"/>
              <w:jc w:val="center"/>
              <w:rPr>
                <w:rFonts w:eastAsia="仿宋"/>
                <w:kern w:val="0"/>
                <w:sz w:val="24"/>
                <w:szCs w:val="24"/>
              </w:rPr>
            </w:pPr>
            <w:r>
              <w:rPr>
                <w:rFonts w:eastAsia="仿宋"/>
                <w:kern w:val="0"/>
                <w:sz w:val="24"/>
                <w:szCs w:val="24"/>
              </w:rPr>
              <w:t>况</w:t>
            </w: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p>
          <w:p>
            <w:pPr>
              <w:autoSpaceDE w:val="0"/>
              <w:autoSpaceDN w:val="0"/>
              <w:jc w:val="center"/>
              <w:rPr>
                <w:rFonts w:eastAsia="仿宋"/>
                <w:kern w:val="0"/>
                <w:sz w:val="24"/>
                <w:szCs w:val="24"/>
              </w:rPr>
            </w:pPr>
            <w:r>
              <w:rPr>
                <w:rFonts w:eastAsia="仿宋"/>
                <w:kern w:val="0"/>
                <w:sz w:val="24"/>
                <w:szCs w:val="24"/>
              </w:rPr>
              <w:t>教</w:t>
            </w:r>
          </w:p>
          <w:p>
            <w:pPr>
              <w:autoSpaceDE w:val="0"/>
              <w:autoSpaceDN w:val="0"/>
              <w:jc w:val="center"/>
              <w:rPr>
                <w:rFonts w:eastAsia="仿宋"/>
                <w:kern w:val="0"/>
                <w:sz w:val="24"/>
                <w:szCs w:val="24"/>
              </w:rPr>
            </w:pPr>
            <w:r>
              <w:rPr>
                <w:rFonts w:eastAsia="仿宋"/>
                <w:kern w:val="0"/>
                <w:sz w:val="24"/>
                <w:szCs w:val="24"/>
              </w:rPr>
              <w:t>学</w:t>
            </w:r>
          </w:p>
          <w:p>
            <w:pPr>
              <w:autoSpaceDE w:val="0"/>
              <w:autoSpaceDN w:val="0"/>
              <w:jc w:val="center"/>
              <w:rPr>
                <w:rFonts w:eastAsia="仿宋"/>
                <w:kern w:val="0"/>
                <w:sz w:val="24"/>
                <w:szCs w:val="24"/>
              </w:rPr>
            </w:pPr>
            <w:r>
              <w:rPr>
                <w:rFonts w:eastAsia="仿宋"/>
                <w:kern w:val="0"/>
                <w:sz w:val="24"/>
                <w:szCs w:val="24"/>
              </w:rPr>
              <w:t>计</w:t>
            </w:r>
          </w:p>
          <w:p>
            <w:pPr>
              <w:autoSpaceDE w:val="0"/>
              <w:autoSpaceDN w:val="0"/>
              <w:jc w:val="center"/>
              <w:rPr>
                <w:rFonts w:eastAsia="仿宋"/>
                <w:kern w:val="0"/>
                <w:sz w:val="24"/>
                <w:szCs w:val="24"/>
              </w:rPr>
            </w:pPr>
            <w:r>
              <w:rPr>
                <w:rFonts w:eastAsia="仿宋"/>
                <w:kern w:val="0"/>
                <w:sz w:val="24"/>
                <w:szCs w:val="24"/>
              </w:rPr>
              <w:t>划</w:t>
            </w:r>
          </w:p>
          <w:p>
            <w:pPr>
              <w:autoSpaceDE w:val="0"/>
              <w:autoSpaceDN w:val="0"/>
              <w:jc w:val="center"/>
              <w:rPr>
                <w:rFonts w:eastAsia="仿宋"/>
                <w:kern w:val="0"/>
                <w:sz w:val="24"/>
                <w:szCs w:val="24"/>
              </w:rPr>
            </w:pPr>
            <w:r>
              <w:rPr>
                <w:rFonts w:eastAsia="仿宋"/>
                <w:kern w:val="0"/>
                <w:sz w:val="24"/>
                <w:szCs w:val="24"/>
              </w:rPr>
              <w:t>执</w:t>
            </w:r>
          </w:p>
          <w:p>
            <w:pPr>
              <w:autoSpaceDE w:val="0"/>
              <w:autoSpaceDN w:val="0"/>
              <w:jc w:val="center"/>
              <w:rPr>
                <w:rFonts w:eastAsia="仿宋"/>
                <w:kern w:val="0"/>
                <w:sz w:val="24"/>
                <w:szCs w:val="24"/>
              </w:rPr>
            </w:pPr>
            <w:r>
              <w:rPr>
                <w:rFonts w:eastAsia="仿宋"/>
                <w:kern w:val="0"/>
                <w:sz w:val="24"/>
                <w:szCs w:val="24"/>
              </w:rPr>
              <w:t>行</w:t>
            </w:r>
          </w:p>
          <w:p>
            <w:pPr>
              <w:autoSpaceDE w:val="0"/>
              <w:autoSpaceDN w:val="0"/>
              <w:jc w:val="center"/>
              <w:rPr>
                <w:rFonts w:eastAsia="仿宋"/>
                <w:kern w:val="0"/>
                <w:sz w:val="24"/>
                <w:szCs w:val="24"/>
              </w:rPr>
            </w:pPr>
            <w:r>
              <w:rPr>
                <w:rFonts w:eastAsia="仿宋"/>
                <w:kern w:val="0"/>
                <w:sz w:val="24"/>
                <w:szCs w:val="24"/>
              </w:rPr>
              <w:t>情</w:t>
            </w:r>
          </w:p>
          <w:p>
            <w:pPr>
              <w:autoSpaceDE w:val="0"/>
              <w:autoSpaceDN w:val="0"/>
              <w:jc w:val="center"/>
              <w:rPr>
                <w:rFonts w:eastAsia="仿宋"/>
                <w:kern w:val="0"/>
                <w:sz w:val="24"/>
                <w:szCs w:val="24"/>
              </w:rPr>
            </w:pPr>
            <w:r>
              <w:rPr>
                <w:rFonts w:eastAsia="仿宋"/>
                <w:kern w:val="0"/>
                <w:sz w:val="24"/>
                <w:szCs w:val="24"/>
              </w:rPr>
              <w:t>况</w:t>
            </w:r>
          </w:p>
        </w:tc>
        <w:tc>
          <w:tcPr>
            <w:tcW w:w="2087" w:type="pct"/>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计划规定课程门数：67</w:t>
            </w:r>
          </w:p>
        </w:tc>
        <w:tc>
          <w:tcPr>
            <w:tcW w:w="2551" w:type="pct"/>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r>
              <w:rPr>
                <w:rFonts w:eastAsia="仿宋"/>
                <w:kern w:val="0"/>
                <w:sz w:val="24"/>
                <w:szCs w:val="24"/>
              </w:rPr>
              <w:t>现已开出课程门数：67</w:t>
            </w:r>
            <w:r>
              <w:commentReference w:id="14"/>
            </w:r>
          </w:p>
        </w:tc>
      </w:tr>
      <w:tr>
        <w:tblPrEx>
          <w:tblCellMar>
            <w:top w:w="0" w:type="dxa"/>
            <w:left w:w="0" w:type="dxa"/>
            <w:bottom w:w="0" w:type="dxa"/>
            <w:right w:w="0" w:type="dxa"/>
          </w:tblCellMar>
        </w:tblPrEx>
        <w:trPr>
          <w:trHeight w:val="3533" w:hRule="atLeast"/>
          <w:jc w:val="cent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p>
        </w:tc>
        <w:tc>
          <w:tcPr>
            <w:tcW w:w="1025"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ind w:left="57" w:right="57"/>
              <w:jc w:val="left"/>
              <w:rPr>
                <w:rFonts w:eastAsia="仿宋"/>
                <w:kern w:val="0"/>
                <w:sz w:val="24"/>
                <w:szCs w:val="24"/>
              </w:rPr>
            </w:pPr>
            <w:r>
              <w:commentReference w:id="15"/>
            </w:r>
            <w:r>
              <w:rPr>
                <w:rFonts w:eastAsia="仿宋"/>
                <w:kern w:val="0"/>
                <w:sz w:val="24"/>
                <w:szCs w:val="24"/>
              </w:rPr>
              <w:t>已开出本专业全部必修课门数、课程名称、学时、任课教师职务及学历是否达到课程教学基本要求</w:t>
            </w:r>
          </w:p>
        </w:tc>
        <w:tc>
          <w:tcPr>
            <w:tcW w:w="3613"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left="113" w:right="113" w:firstLine="420" w:firstLineChars="200"/>
              <w:jc w:val="left"/>
              <w:rPr>
                <w:rFonts w:eastAsia="仿宋"/>
                <w:kern w:val="0"/>
                <w:sz w:val="24"/>
                <w:szCs w:val="24"/>
              </w:rPr>
            </w:pPr>
            <w:r>
              <w:commentReference w:id="16"/>
            </w:r>
            <w:r>
              <w:rPr>
                <w:rFonts w:eastAsia="仿宋"/>
                <w:kern w:val="0"/>
                <w:sz w:val="24"/>
                <w:szCs w:val="24"/>
              </w:rPr>
              <w:t>已开出本专业2018级全部通识教育必修课程27门（940学时，46学分，其中大学英语32</w:t>
            </w:r>
            <w:r>
              <w:rPr>
                <w:rFonts w:hint="eastAsia" w:eastAsia="仿宋"/>
                <w:kern w:val="0"/>
                <w:sz w:val="24"/>
                <w:szCs w:val="24"/>
              </w:rPr>
              <w:t>学时</w:t>
            </w:r>
            <w:r>
              <w:rPr>
                <w:rFonts w:eastAsia="仿宋"/>
                <w:kern w:val="0"/>
                <w:sz w:val="24"/>
                <w:szCs w:val="24"/>
              </w:rPr>
              <w:t>为1学分），课程名称、学分、学时、任课教师职务详见附表一；已开出本专业2018级全部专业必修课程18门（792学时，49学分），课程名称、学分、学时、任课教师职务详见附表二。任课教师职务及学历达到课程教学基本要求。</w:t>
            </w:r>
          </w:p>
          <w:p>
            <w:pPr>
              <w:autoSpaceDE w:val="0"/>
              <w:autoSpaceDN w:val="0"/>
              <w:spacing w:line="400" w:lineRule="exact"/>
              <w:ind w:left="113" w:right="113" w:firstLine="480" w:firstLineChars="200"/>
              <w:jc w:val="left"/>
              <w:rPr>
                <w:rFonts w:eastAsia="仿宋"/>
                <w:kern w:val="0"/>
                <w:sz w:val="24"/>
                <w:szCs w:val="24"/>
              </w:rPr>
            </w:pPr>
            <w:r>
              <w:rPr>
                <w:rFonts w:eastAsia="仿宋"/>
                <w:kern w:val="0"/>
                <w:sz w:val="24"/>
                <w:szCs w:val="24"/>
              </w:rPr>
              <w:t>另外，还开出8门选修课（210学时，15学分），课程名称、学分、学时、任课教师职务详见附表三。</w:t>
            </w:r>
          </w:p>
        </w:tc>
      </w:tr>
      <w:tr>
        <w:tblPrEx>
          <w:tblCellMar>
            <w:top w:w="0" w:type="dxa"/>
            <w:left w:w="0" w:type="dxa"/>
            <w:bottom w:w="0" w:type="dxa"/>
            <w:right w:w="0" w:type="dxa"/>
          </w:tblCellMar>
        </w:tblPrEx>
        <w:trPr>
          <w:trHeight w:val="1958" w:hRule="atLeast"/>
          <w:jc w:val="cent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p>
        </w:tc>
        <w:tc>
          <w:tcPr>
            <w:tcW w:w="1025"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ind w:left="57" w:right="57"/>
              <w:jc w:val="left"/>
              <w:rPr>
                <w:rFonts w:eastAsia="仿宋"/>
                <w:kern w:val="0"/>
                <w:sz w:val="24"/>
                <w:szCs w:val="24"/>
              </w:rPr>
            </w:pPr>
            <w:r>
              <w:rPr>
                <w:rFonts w:eastAsia="仿宋"/>
                <w:kern w:val="0"/>
                <w:sz w:val="24"/>
                <w:szCs w:val="24"/>
              </w:rPr>
              <w:t>已开出专业主干课名称、学时、任课教师职务是否达到课程教学基本要求</w:t>
            </w:r>
          </w:p>
        </w:tc>
        <w:tc>
          <w:tcPr>
            <w:tcW w:w="3613"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left="113" w:right="113" w:firstLine="480" w:firstLineChars="200"/>
              <w:jc w:val="left"/>
              <w:rPr>
                <w:rFonts w:eastAsia="仿宋"/>
                <w:kern w:val="0"/>
                <w:sz w:val="24"/>
                <w:szCs w:val="24"/>
              </w:rPr>
            </w:pPr>
            <w:r>
              <w:rPr>
                <w:rFonts w:eastAsia="仿宋"/>
                <w:kern w:val="0"/>
                <w:sz w:val="24"/>
                <w:szCs w:val="24"/>
              </w:rPr>
              <w:t>已开出本专业2018级全部专业主干课程6门（320学时，20学分），课程名称、学分、学时、任课教师职务详见附表四。任课教师职务达到课程教学基本要求。</w:t>
            </w:r>
          </w:p>
        </w:tc>
      </w:tr>
      <w:tr>
        <w:tblPrEx>
          <w:tblCellMar>
            <w:top w:w="0" w:type="dxa"/>
            <w:left w:w="0" w:type="dxa"/>
            <w:bottom w:w="0" w:type="dxa"/>
            <w:right w:w="0" w:type="dxa"/>
          </w:tblCellMar>
        </w:tblPrEx>
        <w:trPr>
          <w:trHeight w:val="4438" w:hRule="atLeast"/>
          <w:jc w:val="cent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p>
        </w:tc>
        <w:tc>
          <w:tcPr>
            <w:tcW w:w="1025"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ind w:left="57" w:right="57"/>
              <w:jc w:val="left"/>
              <w:rPr>
                <w:rFonts w:eastAsia="仿宋"/>
                <w:kern w:val="0"/>
                <w:sz w:val="24"/>
                <w:szCs w:val="24"/>
              </w:rPr>
            </w:pPr>
            <w:r>
              <w:rPr>
                <w:rFonts w:eastAsia="仿宋"/>
                <w:kern w:val="0"/>
                <w:sz w:val="24"/>
                <w:szCs w:val="24"/>
              </w:rPr>
              <w:t>已开出主要实验课、实习课名称、学时、任课教师职务是否达到课程教学基本要求</w:t>
            </w:r>
          </w:p>
        </w:tc>
        <w:tc>
          <w:tcPr>
            <w:tcW w:w="3613"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已开出本专业2018级实习、实训课程11门（28学分），课程名称、学分、学时、任课教师职务详见附表五。任课教师职务达到课程教学基本要求。</w:t>
            </w:r>
          </w:p>
        </w:tc>
      </w:tr>
      <w:tr>
        <w:tblPrEx>
          <w:tblCellMar>
            <w:top w:w="0" w:type="dxa"/>
            <w:left w:w="0" w:type="dxa"/>
            <w:bottom w:w="0" w:type="dxa"/>
            <w:right w:w="0" w:type="dxa"/>
          </w:tblCellMar>
        </w:tblPrEx>
        <w:trPr>
          <w:trHeight w:val="13750" w:hRule="atLeast"/>
          <w:jc w:val="center"/>
        </w:trPr>
        <w:tc>
          <w:tcPr>
            <w:tcW w:w="360"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eastAsia="仿宋"/>
                <w:kern w:val="0"/>
                <w:sz w:val="24"/>
                <w:szCs w:val="24"/>
              </w:rPr>
            </w:pPr>
          </w:p>
        </w:tc>
        <w:tc>
          <w:tcPr>
            <w:tcW w:w="1025"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ind w:left="57" w:right="57"/>
              <w:jc w:val="left"/>
              <w:rPr>
                <w:rFonts w:eastAsia="仿宋"/>
                <w:kern w:val="0"/>
                <w:sz w:val="24"/>
                <w:szCs w:val="24"/>
              </w:rPr>
            </w:pPr>
            <w:r>
              <w:rPr>
                <w:rFonts w:eastAsia="仿宋"/>
                <w:kern w:val="0"/>
                <w:sz w:val="24"/>
                <w:szCs w:val="24"/>
              </w:rPr>
              <w:t>毕业论文目前或计划执行情况、指导教师情况</w:t>
            </w:r>
          </w:p>
        </w:tc>
        <w:tc>
          <w:tcPr>
            <w:tcW w:w="3613" w:type="pct"/>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left="113" w:right="113" w:firstLine="420" w:firstLineChars="200"/>
              <w:rPr>
                <w:rFonts w:eastAsia="仿宋"/>
                <w:kern w:val="0"/>
                <w:sz w:val="24"/>
                <w:szCs w:val="24"/>
              </w:rPr>
            </w:pPr>
            <w:r>
              <w:commentReference w:id="17"/>
            </w:r>
            <w:r>
              <w:rPr>
                <w:rFonts w:eastAsia="仿宋"/>
                <w:kern w:val="0"/>
                <w:sz w:val="24"/>
                <w:szCs w:val="24"/>
              </w:rPr>
              <w:t>财务管理专业2022届学生毕业论文工作安排在第七和第八学期进行，严格遵守《河北水利电力学院经济贸易系本科毕业论文管理办法（试行）》的有关规定并按计划执行。</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毕业论文题目及指导教师于第七学期确定，毕业论文题目由指导教师提供，教研室审核，最后由经济贸易系毕业论文工作领导小组确定。选题工作于2021年10月完成，2021年11月下达毕业论文任务书，2021年12月完成开题报告。</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目前已经完成的工作有：</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（1）成立毕业论文工作领导小组，制定实施细则；</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（2）指导教师资格审查；公布毕业论文题目，组织学生选题，提出写作相关要求；</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（3）确认学生的指导教师，下达毕业论文任务书；</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（4）指导学生撰写开题报告；</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（5）指导教师审阅毕业论文初稿并提出修改意见、学生根据指导教师的意见进行修改。</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下一阶段工作计划：</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（1）指导教师审核论文修改稿，达到本专业毕业论文的要求；</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（2）组织毕业论文中期检查；</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（3）毕业论文定稿；</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（4）学生毕业论文查重，准备答辩；</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（5）毕业论文答辩；</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（6）完成校级优秀毕业论文的推荐评审工作；</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（7）完成毕业论文工作总结和相关材料上报工作。</w:t>
            </w:r>
          </w:p>
          <w:p>
            <w:pPr>
              <w:autoSpaceDE w:val="0"/>
              <w:autoSpaceDN w:val="0"/>
              <w:spacing w:line="400" w:lineRule="exact"/>
              <w:ind w:left="113" w:right="113" w:firstLine="480" w:firstLineChars="200"/>
              <w:rPr>
                <w:rFonts w:eastAsia="仿宋"/>
                <w:kern w:val="0"/>
                <w:sz w:val="24"/>
                <w:szCs w:val="24"/>
              </w:rPr>
            </w:pPr>
            <w:r>
              <w:rPr>
                <w:rFonts w:eastAsia="仿宋"/>
                <w:kern w:val="0"/>
                <w:sz w:val="24"/>
                <w:szCs w:val="24"/>
              </w:rPr>
              <w:t>本专业共有32名教师承担2022届毕业生的毕业论文指导工作，其中校内教师19名，校外兼职13名。指导教师情况详见附表六，学生毕业论文选题情况详见附表七。</w:t>
            </w:r>
          </w:p>
          <w:p>
            <w:pPr>
              <w:autoSpaceDE w:val="0"/>
              <w:autoSpaceDN w:val="0"/>
              <w:spacing w:line="400" w:lineRule="exact"/>
              <w:ind w:left="113" w:right="113" w:firstLine="480" w:firstLineChars="200"/>
              <w:jc w:val="left"/>
              <w:rPr>
                <w:rFonts w:eastAsia="仿宋"/>
                <w:kern w:val="0"/>
                <w:sz w:val="24"/>
                <w:szCs w:val="24"/>
              </w:rPr>
            </w:pPr>
          </w:p>
          <w:p>
            <w:pPr>
              <w:autoSpaceDE w:val="0"/>
              <w:autoSpaceDN w:val="0"/>
              <w:spacing w:line="400" w:lineRule="exact"/>
              <w:ind w:left="113" w:right="113" w:firstLine="480" w:firstLineChars="200"/>
              <w:jc w:val="left"/>
              <w:rPr>
                <w:rFonts w:eastAsia="仿宋"/>
                <w:kern w:val="0"/>
                <w:sz w:val="24"/>
                <w:szCs w:val="24"/>
              </w:rPr>
            </w:pPr>
          </w:p>
          <w:p>
            <w:pPr>
              <w:autoSpaceDE w:val="0"/>
              <w:autoSpaceDN w:val="0"/>
              <w:spacing w:line="400" w:lineRule="exact"/>
              <w:ind w:left="113" w:right="113" w:firstLine="480" w:firstLineChars="200"/>
              <w:jc w:val="left"/>
              <w:rPr>
                <w:rFonts w:eastAsia="仿宋"/>
                <w:kern w:val="0"/>
                <w:sz w:val="24"/>
                <w:szCs w:val="24"/>
              </w:rPr>
            </w:pPr>
          </w:p>
          <w:p>
            <w:pPr>
              <w:autoSpaceDE w:val="0"/>
              <w:autoSpaceDN w:val="0"/>
              <w:spacing w:line="400" w:lineRule="exact"/>
              <w:ind w:right="113"/>
              <w:jc w:val="left"/>
              <w:rPr>
                <w:rFonts w:eastAsia="仿宋"/>
                <w:kern w:val="0"/>
                <w:sz w:val="24"/>
                <w:szCs w:val="24"/>
              </w:rPr>
            </w:pPr>
          </w:p>
          <w:p>
            <w:pPr>
              <w:autoSpaceDE w:val="0"/>
              <w:autoSpaceDN w:val="0"/>
              <w:spacing w:line="400" w:lineRule="exact"/>
              <w:ind w:left="113" w:right="113" w:firstLine="480" w:firstLineChars="200"/>
              <w:jc w:val="left"/>
              <w:rPr>
                <w:rFonts w:eastAsia="仿宋"/>
                <w:kern w:val="0"/>
                <w:sz w:val="24"/>
                <w:szCs w:val="24"/>
              </w:rPr>
            </w:pPr>
          </w:p>
        </w:tc>
      </w:tr>
      <w:tr>
        <w:tblPrEx>
          <w:tblCellMar>
            <w:top w:w="0" w:type="dxa"/>
            <w:left w:w="0" w:type="dxa"/>
            <w:bottom w:w="0" w:type="dxa"/>
            <w:right w:w="0" w:type="dxa"/>
          </w:tblCellMar>
        </w:tblPrEx>
        <w:trPr>
          <w:trHeight w:val="563"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480" w:firstLineChars="200"/>
              <w:rPr>
                <w:rFonts w:eastAsia="仿宋"/>
                <w:kern w:val="0"/>
                <w:sz w:val="24"/>
                <w:szCs w:val="24"/>
              </w:rPr>
            </w:pPr>
            <w:r>
              <w:rPr>
                <w:rFonts w:eastAsia="仿宋"/>
                <w:kern w:val="0"/>
                <w:sz w:val="24"/>
                <w:szCs w:val="24"/>
              </w:rPr>
              <w:t>本专业成立以来的主要工作，特别是为保证本科教学质量采取的主要措施</w:t>
            </w:r>
          </w:p>
        </w:tc>
      </w:tr>
      <w:tr>
        <w:tblPrEx>
          <w:tblCellMar>
            <w:top w:w="0" w:type="dxa"/>
            <w:left w:w="0" w:type="dxa"/>
            <w:bottom w:w="0" w:type="dxa"/>
            <w:right w:w="0" w:type="dxa"/>
          </w:tblCellMar>
        </w:tblPrEx>
        <w:trPr>
          <w:trHeight w:val="3810" w:hRule="atLeast"/>
          <w:jc w:val="center"/>
        </w:trPr>
        <w:tc>
          <w:tcPr>
            <w:tcW w:w="5000" w:type="pct"/>
            <w:gridSpan w:val="9"/>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eastAsia="仿宋"/>
                <w:kern w:val="0"/>
                <w:sz w:val="24"/>
                <w:szCs w:val="24"/>
                <w:lang w:bidi="ar"/>
              </w:rPr>
            </w:pPr>
            <w:r>
              <w:commentReference w:id="18"/>
            </w:r>
            <w:r>
              <w:rPr>
                <w:rFonts w:hint="eastAsia" w:eastAsia="仿宋"/>
                <w:kern w:val="0"/>
                <w:sz w:val="24"/>
                <w:szCs w:val="24"/>
                <w:lang w:bidi="ar"/>
              </w:rPr>
              <w:t>财务管理专业是在专科会计专业14年办学经验的积淀上于2018年申报本科专业，并于当年开始招生。</w:t>
            </w:r>
            <w:r>
              <w:rPr>
                <w:rFonts w:eastAsia="仿宋"/>
                <w:color w:val="000000"/>
                <w:kern w:val="0"/>
                <w:sz w:val="24"/>
                <w:szCs w:val="24"/>
                <w:lang w:bidi="ar"/>
              </w:rPr>
              <w:t>经过四年的努力，财务管理专业在</w:t>
            </w:r>
            <w:r>
              <w:rPr>
                <w:rFonts w:eastAsia="仿宋"/>
                <w:kern w:val="0"/>
                <w:sz w:val="24"/>
                <w:szCs w:val="24"/>
              </w:rPr>
              <w:t>师资队伍建设、课程建设、实践教学、教学改革和科学研究等方面取得了较为明显的成效，初步形成了自身的办学特点。</w:t>
            </w:r>
            <w:r>
              <w:rPr>
                <w:rFonts w:eastAsia="仿宋"/>
                <w:kern w:val="0"/>
                <w:sz w:val="24"/>
                <w:szCs w:val="24"/>
                <w:lang w:bidi="ar"/>
              </w:rPr>
              <w:t>目前在校生585人。</w:t>
            </w:r>
          </w:p>
          <w:p>
            <w:pPr>
              <w:widowControl/>
              <w:spacing w:line="400" w:lineRule="exact"/>
              <w:ind w:firstLine="480" w:firstLineChars="200"/>
              <w:jc w:val="left"/>
              <w:rPr>
                <w:rFonts w:eastAsia="仿宋"/>
                <w:b w:val="0"/>
                <w:bCs w:val="0"/>
                <w:color w:val="000000"/>
                <w:kern w:val="0"/>
                <w:sz w:val="24"/>
                <w:szCs w:val="24"/>
                <w:lang w:bidi="ar"/>
              </w:rPr>
            </w:pPr>
            <w:r>
              <w:rPr>
                <w:rFonts w:eastAsia="黑体"/>
                <w:b w:val="0"/>
                <w:bCs w:val="0"/>
                <w:color w:val="000000"/>
                <w:kern w:val="0"/>
                <w:sz w:val="24"/>
                <w:szCs w:val="24"/>
                <w:lang w:bidi="ar"/>
              </w:rPr>
              <w:t>一、</w:t>
            </w:r>
            <w:r>
              <w:rPr>
                <w:b w:val="0"/>
                <w:bCs w:val="0"/>
              </w:rPr>
              <w:commentReference w:id="19"/>
            </w:r>
            <w:r>
              <w:rPr>
                <w:rFonts w:eastAsia="黑体"/>
                <w:b w:val="0"/>
                <w:bCs w:val="0"/>
                <w:color w:val="000000"/>
                <w:kern w:val="0"/>
                <w:sz w:val="24"/>
                <w:szCs w:val="24"/>
                <w:lang w:bidi="ar"/>
              </w:rPr>
              <w:t>办学指导思想明确，定位规划科学可行</w:t>
            </w:r>
            <w:r>
              <w:rPr>
                <w:rFonts w:eastAsia="仿宋"/>
                <w:b w:val="0"/>
                <w:bCs w:val="0"/>
                <w:color w:val="000000"/>
                <w:kern w:val="0"/>
                <w:sz w:val="24"/>
                <w:szCs w:val="24"/>
                <w:lang w:bidi="ar"/>
              </w:rPr>
              <w:t xml:space="preserve"> </w:t>
            </w:r>
          </w:p>
          <w:p>
            <w:pPr>
              <w:spacing w:line="400" w:lineRule="exact"/>
              <w:ind w:firstLine="480" w:firstLineChars="200"/>
              <w:rPr>
                <w:rFonts w:eastAsia="仿宋"/>
                <w:color w:val="000000"/>
                <w:kern w:val="0"/>
                <w:sz w:val="24"/>
                <w:szCs w:val="24"/>
                <w:lang w:bidi="ar"/>
              </w:rPr>
            </w:pPr>
            <w:r>
              <w:rPr>
                <w:rFonts w:eastAsia="仿宋"/>
                <w:kern w:val="0"/>
                <w:sz w:val="24"/>
                <w:szCs w:val="24"/>
                <w:lang w:bidi="ar"/>
              </w:rPr>
              <w:t>本专业在学校党委和经贸系的领导下，坚持</w:t>
            </w:r>
            <w:r>
              <w:rPr>
                <w:rFonts w:eastAsia="仿宋"/>
                <w:color w:val="000000"/>
                <w:kern w:val="0"/>
                <w:sz w:val="24"/>
                <w:szCs w:val="24"/>
                <w:lang w:bidi="ar"/>
              </w:rPr>
              <w:t>以立德树人为根本任务，推动应用型人才培养模式改革，突出以区域经济发展需求为导向，不断完善教学软、硬条件建设，加强产教融合、校企合作，注重体现创新发展精神，把握实践能力培养主题，体现人才培养的应用特色，着力培养德智体美劳全面发展，有一定创新创业能力的高素质应用型人才。</w:t>
            </w:r>
          </w:p>
          <w:p>
            <w:pPr>
              <w:spacing w:line="400" w:lineRule="exact"/>
              <w:ind w:firstLine="480" w:firstLineChars="200"/>
              <w:rPr>
                <w:rFonts w:eastAsia="仿宋"/>
                <w:color w:val="000000"/>
                <w:kern w:val="0"/>
                <w:sz w:val="24"/>
                <w:szCs w:val="24"/>
                <w:lang w:bidi="ar"/>
              </w:rPr>
            </w:pPr>
            <w:r>
              <w:rPr>
                <w:rFonts w:eastAsia="仿宋"/>
                <w:color w:val="000000"/>
                <w:kern w:val="0"/>
                <w:sz w:val="24"/>
                <w:szCs w:val="24"/>
                <w:lang w:bidi="ar"/>
              </w:rPr>
              <w:t>以转变教育思想、教育观念为先导，推动、深化教育教学改革；打造一支学历层次高，知识结构合理，发展潜力大的教师队伍；强化以学生为中心，围绕人才培养目标调整专业方向和课程结构，加强课程建设和教材建设；汇聚科研力量，逐步建立科研团队，努力申报省级、国家级的科研项目；寻求与企业的合作机会，为地方经济建设服务；着力推动“以需求为导向、强化实践教学、重视能力培养”的应用型人才培养模式改革；建立稳固的实习基地，创造良好的育人环境，努力提高学生的综合素质。</w:t>
            </w:r>
          </w:p>
          <w:p>
            <w:pPr>
              <w:widowControl/>
              <w:spacing w:line="400" w:lineRule="exact"/>
              <w:ind w:firstLine="480" w:firstLineChars="200"/>
              <w:jc w:val="left"/>
              <w:rPr>
                <w:rFonts w:eastAsia="黑体"/>
                <w:b w:val="0"/>
                <w:bCs w:val="0"/>
                <w:color w:val="000000"/>
                <w:kern w:val="0"/>
                <w:sz w:val="24"/>
                <w:szCs w:val="24"/>
                <w:lang w:bidi="ar"/>
              </w:rPr>
            </w:pPr>
            <w:r>
              <w:rPr>
                <w:rFonts w:eastAsia="黑体"/>
                <w:b w:val="0"/>
                <w:bCs w:val="0"/>
                <w:color w:val="000000"/>
                <w:kern w:val="0"/>
                <w:sz w:val="24"/>
                <w:szCs w:val="24"/>
                <w:lang w:bidi="ar"/>
              </w:rPr>
              <w:t xml:space="preserve">二、强化师资队伍建设，提升教学科研水平 </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（一）师资队伍结构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目前，</w:t>
            </w:r>
            <w:r>
              <w:rPr>
                <w:rFonts w:eastAsia="仿宋"/>
                <w:kern w:val="0"/>
                <w:sz w:val="24"/>
                <w:szCs w:val="24"/>
                <w:lang w:bidi="ar"/>
              </w:rPr>
              <w:t>财务管理专业教师总数为37人,其中专任教师27人，外聘教师10人</w:t>
            </w:r>
            <w:r>
              <w:rPr>
                <w:rFonts w:eastAsia="仿宋"/>
                <w:color w:val="000000"/>
                <w:kern w:val="0"/>
                <w:sz w:val="24"/>
                <w:szCs w:val="24"/>
                <w:lang w:bidi="ar"/>
              </w:rPr>
              <w:t>(外聘教师包括外校教师和行业企业专业人员)；在学历结构方面，专任教师中27人具有硕士以上的学位，其中博士</w:t>
            </w:r>
            <w:r>
              <w:rPr>
                <w:rFonts w:eastAsia="仿宋"/>
                <w:kern w:val="0"/>
                <w:sz w:val="24"/>
                <w:szCs w:val="24"/>
                <w:lang w:bidi="ar"/>
              </w:rPr>
              <w:t>2人占7%；</w:t>
            </w:r>
            <w:r>
              <w:rPr>
                <w:rFonts w:eastAsia="仿宋"/>
                <w:color w:val="000000"/>
                <w:kern w:val="0"/>
                <w:sz w:val="24"/>
                <w:szCs w:val="24"/>
                <w:lang w:bidi="ar"/>
              </w:rPr>
              <w:t>职称结构方面，专任教师中教授3人，占11%；副教授6人，占22%；讲师13人，占48%；年龄结构方面，35岁以下的教师12人，占44%；35～44岁的教师10人，占37%；45岁以上的教师5人，占19%。45岁以下中青年教师比例达到81%，结构图见图1、图2。</w:t>
            </w:r>
          </w:p>
          <w:p>
            <w:pPr>
              <w:pStyle w:val="2"/>
            </w:pPr>
            <w:r>
              <w:drawing>
                <wp:inline distT="0" distB="0" distL="114300" distR="114300">
                  <wp:extent cx="1924050" cy="1939290"/>
                  <wp:effectExtent l="0" t="0" r="0" b="38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1924050" cy="1939290"/>
                          </a:xfrm>
                          <a:prstGeom prst="rect">
                            <a:avLst/>
                          </a:prstGeom>
                          <a:noFill/>
                          <a:ln>
                            <a:noFill/>
                          </a:ln>
                        </pic:spPr>
                      </pic:pic>
                    </a:graphicData>
                  </a:graphic>
                </wp:inline>
              </w:drawing>
            </w:r>
            <w:r>
              <w:rPr>
                <w:rFonts w:hint="eastAsia"/>
              </w:rPr>
              <w:t xml:space="preserve">           </w:t>
            </w:r>
            <w:r>
              <w:drawing>
                <wp:inline distT="0" distB="0" distL="114300" distR="114300">
                  <wp:extent cx="1951990" cy="1915795"/>
                  <wp:effectExtent l="0" t="0" r="10160"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1951990" cy="1915795"/>
                          </a:xfrm>
                          <a:prstGeom prst="rect">
                            <a:avLst/>
                          </a:prstGeom>
                          <a:noFill/>
                          <a:ln>
                            <a:noFill/>
                          </a:ln>
                        </pic:spPr>
                      </pic:pic>
                    </a:graphicData>
                  </a:graphic>
                </wp:inline>
              </w:drawing>
            </w:r>
            <w:r>
              <w:rPr>
                <w:rFonts w:hint="eastAsia"/>
              </w:rPr>
              <w:t xml:space="preserve">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从教师队伍结构来看，本专业已形成了以中青年教师为主体，老中青相结合的师资队伍。师资队伍发展相对稳定，结构比较合理、素质较高，能够满足教学工作需要，具备较好的发展潜力。</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（二）师资队伍建设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 xml:space="preserve">1.师德师风水平 </w:t>
            </w:r>
          </w:p>
          <w:p>
            <w:pPr>
              <w:widowControl/>
              <w:spacing w:line="400" w:lineRule="exact"/>
              <w:ind w:firstLine="480" w:firstLineChars="200"/>
              <w:jc w:val="left"/>
              <w:rPr>
                <w:rFonts w:eastAsia="仿宋"/>
                <w:color w:val="000000"/>
                <w:kern w:val="0"/>
                <w:sz w:val="24"/>
                <w:szCs w:val="24"/>
                <w:lang w:bidi="ar"/>
              </w:rPr>
            </w:pPr>
            <w:r>
              <w:rPr>
                <w:rFonts w:eastAsia="仿宋"/>
                <w:kern w:val="0"/>
                <w:sz w:val="24"/>
                <w:szCs w:val="24"/>
                <w:lang w:bidi="ar"/>
              </w:rPr>
              <w:t>开展了一系列活动提升教师的师德师风水平，把提高教师思想政治素质和职业道德水平摆在首要位置，引导教师坚持“四个统一”：教书和育人相统一、言传和身教相统一、潜心问道和关注社会相统一、学术自由和学术规范相统一。注重对教师世界观、人生观和价值观的塑造引领，弘扬社会主义道德和中华传统美德，以模范行为影响和带动学生，做学生锤炼品格、学习知识、创新思维、奉献祖国的引路人。</w:t>
            </w:r>
            <w:bookmarkStart w:id="0" w:name="_Hlk98605247"/>
            <w:r>
              <w:rPr>
                <w:rFonts w:eastAsia="仿宋"/>
                <w:kern w:val="0"/>
                <w:sz w:val="24"/>
                <w:szCs w:val="24"/>
                <w:lang w:bidi="ar"/>
              </w:rPr>
              <w:t>通过系列活动“教育思想观念大讨论”“如何提升教学质量”“课程思政探究”“新文科建设”等，理清了教师教育教学思路，基本把握了教学质量的关键点，设计出了课程思政的切入点，教师们的师德师风水平得到了进一步的提升。尤其是本专业的带头人王桐岳老师表现突出，于2018年、2019年两次获得优秀共产党员称号，为大家做出了表率。在王老师的带领下，近年来本</w:t>
            </w:r>
            <w:r>
              <w:rPr>
                <w:rFonts w:eastAsia="仿宋"/>
                <w:color w:val="000000"/>
                <w:kern w:val="0"/>
                <w:sz w:val="24"/>
                <w:szCs w:val="24"/>
                <w:lang w:bidi="ar"/>
              </w:rPr>
              <w:t>专业专任教师中共有14人次获得校级优秀教师、三育人先进个人、优秀共产党员等荣誉称号。</w:t>
            </w:r>
          </w:p>
          <w:bookmarkEnd w:id="0"/>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 xml:space="preserve">2.教师培养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按照本系制定的《2016</w:t>
            </w:r>
            <w:r>
              <w:rPr>
                <w:rFonts w:hint="eastAsia" w:eastAsia="仿宋"/>
                <w:color w:val="000000"/>
                <w:kern w:val="0"/>
                <w:sz w:val="24"/>
                <w:szCs w:val="24"/>
                <w:lang w:bidi="ar"/>
              </w:rPr>
              <w:t>年</w:t>
            </w:r>
            <w:r>
              <w:rPr>
                <w:rFonts w:eastAsia="仿宋"/>
                <w:color w:val="000000"/>
                <w:kern w:val="0"/>
                <w:sz w:val="24"/>
                <w:szCs w:val="24"/>
                <w:lang w:bidi="ar"/>
              </w:rPr>
              <w:t>～2020</w:t>
            </w:r>
            <w:r>
              <w:rPr>
                <w:rFonts w:hint="eastAsia" w:eastAsia="仿宋"/>
                <w:color w:val="000000"/>
                <w:kern w:val="0"/>
                <w:sz w:val="24"/>
                <w:szCs w:val="24"/>
                <w:lang w:bidi="ar"/>
              </w:rPr>
              <w:t>年</w:t>
            </w:r>
            <w:r>
              <w:rPr>
                <w:rFonts w:eastAsia="仿宋"/>
                <w:color w:val="000000"/>
                <w:kern w:val="0"/>
                <w:sz w:val="24"/>
                <w:szCs w:val="24"/>
                <w:lang w:bidi="ar"/>
              </w:rPr>
              <w:t>师资队伍建设规划》，明确了师资队伍建设的目标、任务、措施和办法。以建设中青年教学与科研创新团队为重点，引进高层次人才，鼓励教师通过短期培训、网络学习等方式，加强知识储备和知识更新。</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本专业的教师通过研修班、专题研讨会、青年教师导师计划、组织教学名师公开课</w:t>
            </w:r>
            <w:r>
              <w:rPr>
                <w:rFonts w:hint="eastAsia" w:eastAsia="仿宋"/>
                <w:color w:val="000000"/>
                <w:kern w:val="0"/>
                <w:sz w:val="24"/>
                <w:szCs w:val="24"/>
                <w:lang w:bidi="ar"/>
              </w:rPr>
              <w:t>和</w:t>
            </w:r>
            <w:r>
              <w:rPr>
                <w:rFonts w:eastAsia="仿宋"/>
                <w:color w:val="000000"/>
                <w:kern w:val="0"/>
                <w:sz w:val="24"/>
                <w:szCs w:val="24"/>
                <w:lang w:bidi="ar"/>
              </w:rPr>
              <w:t>行业生产实践等活动促进了教师专业能力</w:t>
            </w:r>
            <w:r>
              <w:rPr>
                <w:rFonts w:hint="eastAsia" w:eastAsia="仿宋"/>
                <w:color w:val="000000"/>
                <w:kern w:val="0"/>
                <w:sz w:val="24"/>
                <w:szCs w:val="24"/>
                <w:lang w:bidi="ar"/>
              </w:rPr>
              <w:t>、</w:t>
            </w:r>
            <w:r>
              <w:rPr>
                <w:rFonts w:eastAsia="仿宋"/>
                <w:color w:val="000000"/>
                <w:kern w:val="0"/>
                <w:sz w:val="24"/>
                <w:szCs w:val="24"/>
                <w:lang w:bidi="ar"/>
              </w:rPr>
              <w:t>教学技能</w:t>
            </w:r>
            <w:r>
              <w:rPr>
                <w:rFonts w:hint="eastAsia" w:eastAsia="仿宋"/>
                <w:color w:val="000000"/>
                <w:kern w:val="0"/>
                <w:sz w:val="24"/>
                <w:szCs w:val="24"/>
                <w:lang w:bidi="ar"/>
              </w:rPr>
              <w:t>和行业职业能力</w:t>
            </w:r>
            <w:r>
              <w:rPr>
                <w:rFonts w:eastAsia="仿宋"/>
                <w:color w:val="000000"/>
                <w:kern w:val="0"/>
                <w:sz w:val="24"/>
                <w:szCs w:val="24"/>
                <w:lang w:bidi="ar"/>
              </w:rPr>
              <w:t>的提升。另外教研室集体备课制度、教师听评课制度、教师说课制度等加强了教师间相互交流、学习和借鉴，实现了优势互补，更新了教师的教育教学理念，提高了教师的业务水平、实践能力和综合素质。2018年以来，组织专任教师参加了行业生产实践</w:t>
            </w:r>
            <w:r>
              <w:rPr>
                <w:rFonts w:hint="eastAsia" w:eastAsia="仿宋"/>
                <w:color w:val="000000"/>
                <w:kern w:val="0"/>
                <w:sz w:val="24"/>
                <w:szCs w:val="24"/>
                <w:lang w:bidi="ar"/>
              </w:rPr>
              <w:t>和</w:t>
            </w:r>
            <w:r>
              <w:rPr>
                <w:rFonts w:eastAsia="仿宋"/>
                <w:color w:val="000000"/>
                <w:kern w:val="0"/>
                <w:sz w:val="24"/>
                <w:szCs w:val="24"/>
                <w:lang w:bidi="ar"/>
              </w:rPr>
              <w:t>各类校外培训，详见表1</w:t>
            </w:r>
            <w:r>
              <w:rPr>
                <w:rFonts w:hint="eastAsia" w:eastAsia="仿宋"/>
                <w:color w:val="000000"/>
                <w:kern w:val="0"/>
                <w:sz w:val="24"/>
                <w:szCs w:val="24"/>
                <w:lang w:bidi="ar"/>
              </w:rPr>
              <w:t>。</w:t>
            </w:r>
          </w:p>
          <w:p>
            <w:pPr>
              <w:spacing w:line="600" w:lineRule="exact"/>
              <w:ind w:firstLine="480" w:firstLineChars="200"/>
              <w:jc w:val="center"/>
              <w:rPr>
                <w:rFonts w:eastAsia="仿宋_GB2312"/>
                <w:sz w:val="24"/>
                <w:szCs w:val="24"/>
              </w:rPr>
            </w:pPr>
            <w:r>
              <w:rPr>
                <w:rFonts w:eastAsia="仿宋_GB2312"/>
                <w:sz w:val="24"/>
                <w:szCs w:val="24"/>
              </w:rPr>
              <w:t>表1</w:t>
            </w:r>
            <w:r>
              <w:rPr>
                <w:rFonts w:hint="eastAsia" w:eastAsia="仿宋_GB2312"/>
                <w:sz w:val="24"/>
                <w:szCs w:val="24"/>
              </w:rPr>
              <w:t xml:space="preserve">  </w:t>
            </w:r>
            <w:r>
              <w:rPr>
                <w:rFonts w:eastAsia="仿宋_GB2312"/>
                <w:sz w:val="24"/>
                <w:szCs w:val="24"/>
              </w:rPr>
              <w:t>专任教师参加行业生产实践</w:t>
            </w:r>
            <w:r>
              <w:rPr>
                <w:rFonts w:hint="eastAsia" w:eastAsia="仿宋_GB2312"/>
                <w:sz w:val="24"/>
                <w:szCs w:val="24"/>
              </w:rPr>
              <w:t>和</w:t>
            </w:r>
            <w:r>
              <w:rPr>
                <w:rFonts w:eastAsia="仿宋_GB2312"/>
                <w:sz w:val="24"/>
                <w:szCs w:val="24"/>
              </w:rPr>
              <w:t>校外培训学习统计表（部分）</w:t>
            </w:r>
            <w:r>
              <w:rPr>
                <w:rFonts w:hint="eastAsia" w:eastAsia="仿宋_GB2312"/>
                <w:sz w:val="24"/>
                <w:szCs w:val="24"/>
              </w:rPr>
              <w:t xml:space="preserve">           </w:t>
            </w:r>
          </w:p>
          <w:tbl>
            <w:tblPr>
              <w:tblStyle w:val="10"/>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735"/>
              <w:gridCol w:w="1410"/>
              <w:gridCol w:w="26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培训项目</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人次</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时间（年）</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组织单位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行业生产实践</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6</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2018-2021</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河北康威药业有限公司等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财务经营分析与风险防范</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6</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2018</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格局商学院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课程思政探究培训会</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3</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2019</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河北省教育厅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资本策略</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4</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2019</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格局商学院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1+x职业技能等级培训师—财务共享</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10</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2020</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北京东大正保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Python智能数据分析前沿技术与应用案例</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5</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2021</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雷课教育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1+x职业技能等级培训师—财务机器人</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8</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2021</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北京东大正保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企业风险管控三大核心方法</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7</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2022</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高顿教育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高校教师课程思政教学能力培训</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27</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2021</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教育部全国高校教师网络培训中心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全国高等院校财务大数据应用教学能力提升</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5</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2021</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网中网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全国高等院校财务大数据与会计专业教学能力培训会</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7</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2021、2022</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厦门科云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全国高等院校财务数智化教学能力培训会</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6</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2021</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用友新道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应收账款管理常见问题和财务分析</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7</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2021</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高顿教育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大数据与会计专业教学能力提升师资研修班</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4</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2022</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厦门九九网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1+x职业技能等级培训师—政府财务与会计机器人应用职业技能</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4</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2022</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北京东大正保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优秀教学案例分享会—线上线下混合式教学与“课程思政”的融合</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27</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2022</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助金课堂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财务分析的实用诀窍</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10</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2022</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财智东方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各种促销手段导致对的税务问题应对</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10</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2022</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财智东方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财务分析实战集训营</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10</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2022</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高顿教育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7" w:type="dxa"/>
                  <w:tcBorders>
                    <w:tl2br w:val="nil"/>
                    <w:tr2bl w:val="nil"/>
                  </w:tcBorders>
                  <w:shd w:val="clear" w:color="auto" w:fill="auto"/>
                  <w:vAlign w:val="center"/>
                </w:tcPr>
                <w:p>
                  <w:pPr>
                    <w:spacing w:line="400" w:lineRule="exact"/>
                    <w:rPr>
                      <w:rFonts w:eastAsia="仿宋_GB2312"/>
                      <w:sz w:val="24"/>
                      <w:szCs w:val="24"/>
                    </w:rPr>
                  </w:pPr>
                  <w:r>
                    <w:rPr>
                      <w:rFonts w:eastAsia="仿宋_GB2312"/>
                      <w:sz w:val="24"/>
                      <w:szCs w:val="24"/>
                    </w:rPr>
                    <w:t>数字经济时代新会计人才培养续航云端论坛</w:t>
                  </w:r>
                </w:p>
              </w:tc>
              <w:tc>
                <w:tcPr>
                  <w:tcW w:w="735"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10</w:t>
                  </w:r>
                </w:p>
              </w:tc>
              <w:tc>
                <w:tcPr>
                  <w:tcW w:w="1410"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2022</w:t>
                  </w:r>
                </w:p>
              </w:tc>
              <w:tc>
                <w:tcPr>
                  <w:tcW w:w="2636" w:type="dxa"/>
                  <w:tcBorders>
                    <w:tl2br w:val="nil"/>
                    <w:tr2bl w:val="nil"/>
                  </w:tcBorders>
                  <w:shd w:val="clear" w:color="auto" w:fill="auto"/>
                  <w:vAlign w:val="center"/>
                </w:tcPr>
                <w:p>
                  <w:pPr>
                    <w:spacing w:line="400" w:lineRule="exact"/>
                    <w:jc w:val="center"/>
                    <w:rPr>
                      <w:rFonts w:eastAsia="仿宋_GB2312"/>
                      <w:sz w:val="24"/>
                      <w:szCs w:val="24"/>
                    </w:rPr>
                  </w:pPr>
                  <w:r>
                    <w:rPr>
                      <w:rFonts w:eastAsia="仿宋_GB2312"/>
                      <w:sz w:val="24"/>
                      <w:szCs w:val="24"/>
                    </w:rPr>
                    <w:t>百望云</w:t>
                  </w:r>
                </w:p>
              </w:tc>
            </w:tr>
          </w:tbl>
          <w:p>
            <w:pPr>
              <w:widowControl/>
              <w:jc w:val="left"/>
              <w:rPr>
                <w:rFonts w:eastAsia="仿宋"/>
                <w:color w:val="000000"/>
                <w:kern w:val="0"/>
                <w:sz w:val="24"/>
                <w:szCs w:val="24"/>
                <w:lang w:bidi="ar"/>
              </w:rPr>
            </w:pPr>
          </w:p>
          <w:p>
            <w:pPr>
              <w:widowControl/>
              <w:spacing w:line="400" w:lineRule="exact"/>
              <w:ind w:firstLine="480" w:firstLineChars="200"/>
              <w:jc w:val="left"/>
              <w:rPr>
                <w:rFonts w:eastAsia="仿宋"/>
                <w:kern w:val="0"/>
                <w:sz w:val="24"/>
                <w:szCs w:val="24"/>
                <w:lang w:bidi="ar"/>
              </w:rPr>
            </w:pPr>
            <w:r>
              <w:rPr>
                <w:rFonts w:eastAsia="仿宋"/>
                <w:kern w:val="0"/>
                <w:sz w:val="24"/>
                <w:szCs w:val="24"/>
                <w:lang w:bidi="ar"/>
              </w:rPr>
              <w:t>2018年以来，引进青年教师博士研究生2名</w:t>
            </w:r>
            <w:r>
              <w:rPr>
                <w:rFonts w:hint="eastAsia" w:eastAsia="仿宋"/>
                <w:kern w:val="0"/>
                <w:sz w:val="24"/>
                <w:szCs w:val="24"/>
                <w:lang w:bidi="ar"/>
              </w:rPr>
              <w:t>、</w:t>
            </w:r>
            <w:r>
              <w:rPr>
                <w:rFonts w:eastAsia="仿宋"/>
                <w:kern w:val="0"/>
                <w:sz w:val="24"/>
                <w:szCs w:val="24"/>
                <w:lang w:bidi="ar"/>
              </w:rPr>
              <w:t>硕士研究生9名。根据应用型地方本科院校的办学定位和学科专业建设需要，本系加快推进了双师</w:t>
            </w:r>
            <w:r>
              <w:rPr>
                <w:rFonts w:hint="eastAsia" w:eastAsia="仿宋"/>
                <w:kern w:val="0"/>
                <w:sz w:val="24"/>
                <w:szCs w:val="24"/>
                <w:lang w:bidi="ar"/>
              </w:rPr>
              <w:t>双能</w:t>
            </w:r>
            <w:r>
              <w:rPr>
                <w:rFonts w:eastAsia="仿宋"/>
                <w:kern w:val="0"/>
                <w:sz w:val="24"/>
                <w:szCs w:val="24"/>
                <w:lang w:bidi="ar"/>
              </w:rPr>
              <w:t>型教师队伍建设。</w:t>
            </w:r>
            <w:bookmarkStart w:id="1" w:name="_Hlk98789854"/>
            <w:r>
              <w:rPr>
                <w:rFonts w:eastAsia="仿宋"/>
                <w:kern w:val="0"/>
                <w:sz w:val="24"/>
                <w:szCs w:val="24"/>
                <w:lang w:bidi="ar"/>
              </w:rPr>
              <w:t>2020年本专业共有16名教师通过了</w:t>
            </w:r>
            <w:r>
              <w:rPr>
                <w:rFonts w:hint="eastAsia" w:eastAsia="仿宋"/>
                <w:kern w:val="0"/>
                <w:sz w:val="24"/>
                <w:szCs w:val="24"/>
                <w:lang w:bidi="ar"/>
              </w:rPr>
              <w:t>学校</w:t>
            </w:r>
            <w:r>
              <w:rPr>
                <w:rFonts w:eastAsia="仿宋"/>
                <w:kern w:val="0"/>
                <w:sz w:val="24"/>
                <w:szCs w:val="24"/>
                <w:lang w:bidi="ar"/>
              </w:rPr>
              <w:t>双师认证，</w:t>
            </w:r>
            <w:r>
              <w:rPr>
                <w:rFonts w:hint="eastAsia" w:eastAsia="仿宋"/>
                <w:kern w:val="0"/>
                <w:sz w:val="24"/>
                <w:szCs w:val="24"/>
                <w:lang w:bidi="ar"/>
              </w:rPr>
              <w:t>此外有多名教师取得了国家级别的各类专业技术资格证书，4名</w:t>
            </w:r>
            <w:r>
              <w:rPr>
                <w:rFonts w:eastAsia="仿宋"/>
                <w:kern w:val="0"/>
                <w:sz w:val="24"/>
                <w:szCs w:val="24"/>
                <w:lang w:bidi="ar"/>
              </w:rPr>
              <w:t>注册会计师、</w:t>
            </w:r>
            <w:r>
              <w:rPr>
                <w:rFonts w:hint="eastAsia" w:eastAsia="仿宋"/>
                <w:kern w:val="0"/>
                <w:sz w:val="24"/>
                <w:szCs w:val="24"/>
                <w:lang w:bidi="ar"/>
              </w:rPr>
              <w:t>2名</w:t>
            </w:r>
            <w:r>
              <w:rPr>
                <w:rFonts w:eastAsia="仿宋"/>
                <w:kern w:val="0"/>
                <w:sz w:val="24"/>
                <w:szCs w:val="24"/>
                <w:lang w:bidi="ar"/>
              </w:rPr>
              <w:t>注册税务师、</w:t>
            </w:r>
            <w:r>
              <w:rPr>
                <w:rFonts w:hint="eastAsia" w:eastAsia="仿宋"/>
                <w:kern w:val="0"/>
                <w:sz w:val="24"/>
                <w:szCs w:val="24"/>
                <w:lang w:bidi="ar"/>
              </w:rPr>
              <w:t>1名</w:t>
            </w:r>
            <w:r>
              <w:rPr>
                <w:rFonts w:eastAsia="仿宋"/>
                <w:kern w:val="0"/>
                <w:sz w:val="24"/>
                <w:szCs w:val="24"/>
                <w:lang w:bidi="ar"/>
              </w:rPr>
              <w:t>注册资产评估师、</w:t>
            </w:r>
            <w:r>
              <w:rPr>
                <w:rFonts w:hint="eastAsia" w:eastAsia="仿宋"/>
                <w:kern w:val="0"/>
                <w:sz w:val="24"/>
                <w:szCs w:val="24"/>
                <w:lang w:bidi="ar"/>
              </w:rPr>
              <w:t>6名</w:t>
            </w:r>
            <w:r>
              <w:rPr>
                <w:rFonts w:eastAsia="仿宋"/>
                <w:kern w:val="0"/>
                <w:sz w:val="24"/>
                <w:szCs w:val="24"/>
                <w:lang w:bidi="ar"/>
              </w:rPr>
              <w:t>中级会计师</w:t>
            </w:r>
            <w:r>
              <w:rPr>
                <w:rFonts w:hint="eastAsia" w:eastAsia="仿宋"/>
                <w:kern w:val="0"/>
                <w:sz w:val="24"/>
                <w:szCs w:val="24"/>
                <w:lang w:bidi="ar"/>
              </w:rPr>
              <w:t>。还有多名教师有行业企业的工作经历，这些行业企业包括</w:t>
            </w:r>
            <w:r>
              <w:rPr>
                <w:rFonts w:eastAsia="仿宋"/>
                <w:kern w:val="0"/>
                <w:sz w:val="24"/>
                <w:szCs w:val="24"/>
                <w:lang w:bidi="ar"/>
              </w:rPr>
              <w:t>德勤会计师事务所、安永会计师事务所、中国工商银行、中国建设银行、交通银行等</w:t>
            </w:r>
            <w:r>
              <w:rPr>
                <w:rFonts w:hint="eastAsia" w:eastAsia="仿宋"/>
                <w:kern w:val="0"/>
                <w:sz w:val="24"/>
                <w:szCs w:val="24"/>
                <w:lang w:bidi="ar"/>
              </w:rPr>
              <w:t>。</w:t>
            </w:r>
            <w:r>
              <w:rPr>
                <w:rFonts w:eastAsia="仿宋"/>
                <w:kern w:val="0"/>
                <w:sz w:val="24"/>
                <w:szCs w:val="24"/>
                <w:lang w:bidi="ar"/>
              </w:rPr>
              <w:t>教师自主发展的意识和能力逐步增强，教学水平和科研能力有了明显提高。</w:t>
            </w:r>
          </w:p>
          <w:bookmarkEnd w:id="1"/>
          <w:p>
            <w:pPr>
              <w:widowControl/>
              <w:spacing w:line="400" w:lineRule="exact"/>
              <w:ind w:firstLine="480" w:firstLineChars="200"/>
              <w:jc w:val="left"/>
              <w:rPr>
                <w:rFonts w:eastAsia="仿宋"/>
                <w:kern w:val="0"/>
                <w:sz w:val="24"/>
                <w:szCs w:val="24"/>
                <w:lang w:bidi="ar"/>
              </w:rPr>
            </w:pPr>
            <w:r>
              <w:rPr>
                <w:rFonts w:eastAsia="仿宋"/>
                <w:kern w:val="0"/>
                <w:sz w:val="24"/>
                <w:szCs w:val="24"/>
                <w:lang w:bidi="ar"/>
              </w:rPr>
              <w:t xml:space="preserve"> 按照学校青年导师制培养工作要求，扎实开展工作，确定了具有良好的职业道德、学术造诣较高、治学严谨、有丰富教学经验和较高的科研水平、较强指导能力的高级职称教师担任导师，负责对青年教师进行教学科研工作指导和检查。目前，本专业青年教师张玉、周银红、安萍萍已经完成为期两年的培养任务，现有4名青年教师正在进行一对一导师制培养。本专业的青年教师一直坚持参加本系举办的系列研修班活动，提升了教育教学水平。</w:t>
            </w:r>
          </w:p>
          <w:p>
            <w:pPr>
              <w:widowControl/>
              <w:spacing w:line="400" w:lineRule="exact"/>
              <w:ind w:firstLine="480" w:firstLineChars="200"/>
              <w:jc w:val="left"/>
              <w:rPr>
                <w:rFonts w:eastAsia="仿宋"/>
                <w:kern w:val="0"/>
                <w:sz w:val="24"/>
                <w:szCs w:val="24"/>
                <w:lang w:bidi="ar"/>
              </w:rPr>
            </w:pPr>
            <w:r>
              <w:rPr>
                <w:rFonts w:eastAsia="仿宋"/>
                <w:kern w:val="0"/>
                <w:sz w:val="24"/>
                <w:szCs w:val="24"/>
                <w:lang w:bidi="ar"/>
              </w:rPr>
              <w:t>此外，聘请专家进校开展学术交流，帮助教师们拓宽了视野，更好地了解了行业前沿信息，了解了社会需求。近年来聘请专家进校情况汇总见表2</w:t>
            </w:r>
            <w:r>
              <w:rPr>
                <w:rFonts w:hint="eastAsia" w:eastAsia="仿宋"/>
                <w:kern w:val="0"/>
                <w:sz w:val="24"/>
                <w:szCs w:val="24"/>
                <w:lang w:bidi="ar"/>
              </w:rPr>
              <w:t>。</w:t>
            </w:r>
          </w:p>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表2</w:t>
            </w:r>
            <w:r>
              <w:rPr>
                <w:rFonts w:hint="eastAsia" w:eastAsia="仿宋"/>
                <w:color w:val="000000"/>
                <w:kern w:val="0"/>
                <w:sz w:val="24"/>
                <w:szCs w:val="24"/>
                <w:lang w:bidi="ar"/>
              </w:rPr>
              <w:t xml:space="preserve">  </w:t>
            </w:r>
            <w:r>
              <w:rPr>
                <w:rFonts w:eastAsia="仿宋"/>
                <w:color w:val="000000"/>
                <w:kern w:val="0"/>
                <w:sz w:val="24"/>
                <w:szCs w:val="24"/>
                <w:lang w:bidi="ar"/>
              </w:rPr>
              <w:t>聘请专家情况汇总表</w:t>
            </w:r>
          </w:p>
          <w:tbl>
            <w:tblPr>
              <w:tblStyle w:val="11"/>
              <w:tblW w:w="8934"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230"/>
              <w:gridCol w:w="2145"/>
              <w:gridCol w:w="2970"/>
              <w:gridCol w:w="11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33"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时间（年）</w:t>
                  </w:r>
                </w:p>
              </w:tc>
              <w:tc>
                <w:tcPr>
                  <w:tcW w:w="123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专家姓名</w:t>
                  </w:r>
                </w:p>
              </w:tc>
              <w:tc>
                <w:tcPr>
                  <w:tcW w:w="2145"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所在单位和职务</w:t>
                  </w:r>
                </w:p>
              </w:tc>
              <w:tc>
                <w:tcPr>
                  <w:tcW w:w="297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项目名称</w:t>
                  </w:r>
                </w:p>
              </w:tc>
              <w:tc>
                <w:tcPr>
                  <w:tcW w:w="1156"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形式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33"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2018</w:t>
                  </w:r>
                </w:p>
              </w:tc>
              <w:tc>
                <w:tcPr>
                  <w:tcW w:w="123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庞江峰</w:t>
                  </w:r>
                </w:p>
              </w:tc>
              <w:tc>
                <w:tcPr>
                  <w:tcW w:w="2145"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沧州师范学院</w:t>
                  </w:r>
                </w:p>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经管系副主任</w:t>
                  </w:r>
                </w:p>
              </w:tc>
              <w:tc>
                <w:tcPr>
                  <w:tcW w:w="297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财务管理专业人才培养方案研讨会</w:t>
                  </w:r>
                </w:p>
              </w:tc>
              <w:tc>
                <w:tcPr>
                  <w:tcW w:w="1156"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座谈会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33"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2019</w:t>
                  </w:r>
                </w:p>
              </w:tc>
              <w:tc>
                <w:tcPr>
                  <w:tcW w:w="123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张清玉</w:t>
                  </w:r>
                </w:p>
              </w:tc>
              <w:tc>
                <w:tcPr>
                  <w:tcW w:w="2145"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河北鑫越管件</w:t>
                  </w:r>
                </w:p>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有限公司董事长</w:t>
                  </w:r>
                </w:p>
              </w:tc>
              <w:tc>
                <w:tcPr>
                  <w:tcW w:w="297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最新财务热点问题介绍</w:t>
                  </w:r>
                </w:p>
              </w:tc>
              <w:tc>
                <w:tcPr>
                  <w:tcW w:w="1156"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讲座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33"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2020</w:t>
                  </w:r>
                </w:p>
              </w:tc>
              <w:tc>
                <w:tcPr>
                  <w:tcW w:w="123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张瑞红</w:t>
                  </w:r>
                </w:p>
              </w:tc>
              <w:tc>
                <w:tcPr>
                  <w:tcW w:w="2145"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十里香股份公司</w:t>
                  </w:r>
                </w:p>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财务总监</w:t>
                  </w:r>
                </w:p>
              </w:tc>
              <w:tc>
                <w:tcPr>
                  <w:tcW w:w="297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企业财务管理战略</w:t>
                  </w:r>
                </w:p>
              </w:tc>
              <w:tc>
                <w:tcPr>
                  <w:tcW w:w="1156"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讲座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33"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2020</w:t>
                  </w:r>
                </w:p>
              </w:tc>
              <w:tc>
                <w:tcPr>
                  <w:tcW w:w="123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王秀平</w:t>
                  </w:r>
                </w:p>
              </w:tc>
              <w:tc>
                <w:tcPr>
                  <w:tcW w:w="2145"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沧州市财政局科长</w:t>
                  </w:r>
                </w:p>
              </w:tc>
              <w:tc>
                <w:tcPr>
                  <w:tcW w:w="297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浅议经济学课程如何融入实践</w:t>
                  </w:r>
                </w:p>
              </w:tc>
              <w:tc>
                <w:tcPr>
                  <w:tcW w:w="1156"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讲座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33"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2021</w:t>
                  </w:r>
                </w:p>
              </w:tc>
              <w:tc>
                <w:tcPr>
                  <w:tcW w:w="123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邓晓燕</w:t>
                  </w:r>
                </w:p>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吴晓艳</w:t>
                  </w:r>
                </w:p>
              </w:tc>
              <w:tc>
                <w:tcPr>
                  <w:tcW w:w="2145"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石家庄铁道大学</w:t>
                  </w:r>
                </w:p>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教务处教师</w:t>
                  </w:r>
                </w:p>
              </w:tc>
              <w:tc>
                <w:tcPr>
                  <w:tcW w:w="297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毕业论文专题讲座</w:t>
                  </w:r>
                </w:p>
              </w:tc>
              <w:tc>
                <w:tcPr>
                  <w:tcW w:w="1156"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讲座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33"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2021</w:t>
                  </w:r>
                </w:p>
              </w:tc>
              <w:tc>
                <w:tcPr>
                  <w:tcW w:w="123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陈文华</w:t>
                  </w:r>
                </w:p>
              </w:tc>
              <w:tc>
                <w:tcPr>
                  <w:tcW w:w="2145"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河北大学经管学院教授</w:t>
                  </w:r>
                </w:p>
              </w:tc>
              <w:tc>
                <w:tcPr>
                  <w:tcW w:w="2970"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毕业论文选题专题</w:t>
                  </w:r>
                </w:p>
              </w:tc>
              <w:tc>
                <w:tcPr>
                  <w:tcW w:w="1156" w:type="dxa"/>
                  <w:tcBorders>
                    <w:tl2br w:val="nil"/>
                    <w:tr2bl w:val="nil"/>
                  </w:tcBorders>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讲座</w:t>
                  </w:r>
                </w:p>
              </w:tc>
            </w:tr>
          </w:tbl>
          <w:p>
            <w:pPr>
              <w:widowControl/>
              <w:numPr>
                <w:ilvl w:val="0"/>
                <w:numId w:val="1"/>
              </w:numPr>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教学水平</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财务管理专业具有高级职称的教师10人，多数的专业课由教授、副教授以上职称教师担任主讲，教学总体效果较好，学生的满意度较高。四年来，专任教师在教学方面获奖情况汇总见下表3</w:t>
            </w:r>
            <w:r>
              <w:rPr>
                <w:rFonts w:hint="eastAsia" w:eastAsia="仿宋"/>
                <w:color w:val="000000"/>
                <w:kern w:val="0"/>
                <w:sz w:val="24"/>
                <w:szCs w:val="24"/>
                <w:lang w:bidi="ar"/>
              </w:rPr>
              <w:t>。</w:t>
            </w:r>
          </w:p>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表3</w:t>
            </w:r>
            <w:r>
              <w:rPr>
                <w:rFonts w:hint="eastAsia" w:eastAsia="仿宋"/>
                <w:color w:val="000000"/>
                <w:kern w:val="0"/>
                <w:sz w:val="24"/>
                <w:szCs w:val="24"/>
                <w:lang w:bidi="ar"/>
              </w:rPr>
              <w:t xml:space="preserve">  </w:t>
            </w:r>
            <w:r>
              <w:rPr>
                <w:rFonts w:eastAsia="仿宋"/>
                <w:color w:val="000000"/>
                <w:kern w:val="0"/>
                <w:sz w:val="24"/>
                <w:szCs w:val="24"/>
                <w:lang w:bidi="ar"/>
              </w:rPr>
              <w:t>专任教师获奖情况汇总表</w:t>
            </w: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075"/>
              <w:gridCol w:w="1125"/>
              <w:gridCol w:w="1380"/>
              <w:gridCol w:w="855"/>
              <w:gridCol w:w="75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序号</w:t>
                  </w:r>
                </w:p>
              </w:tc>
              <w:tc>
                <w:tcPr>
                  <w:tcW w:w="307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项目名称</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教师</w:t>
                  </w:r>
                </w:p>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姓名</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所获奖励或支持名称</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时间（年）</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等级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授予</w:t>
                  </w:r>
                </w:p>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hint="eastAsia" w:eastAsia="仿宋"/>
                      <w:color w:val="000000"/>
                      <w:kern w:val="0"/>
                      <w:sz w:val="24"/>
                      <w:szCs w:val="24"/>
                      <w:lang w:bidi="ar"/>
                    </w:rPr>
                    <w:t>1</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沧州市第十五届社会科学优秀成果《计划成本分配法下交互分配计算之我见》</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郑宇梅</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三等奖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2019</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市级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沧州市社科联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hint="eastAsia" w:eastAsia="仿宋"/>
                      <w:color w:val="000000"/>
                      <w:kern w:val="0"/>
                      <w:sz w:val="24"/>
                      <w:szCs w:val="24"/>
                      <w:lang w:bidi="ar"/>
                    </w:rPr>
                    <w:t>2</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“学创杯”大学生创新创业综合模拟大赛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李果</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指导学生三等奖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2019</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厅级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hint="eastAsia" w:eastAsia="仿宋"/>
                      <w:color w:val="000000"/>
                      <w:kern w:val="0"/>
                      <w:sz w:val="24"/>
                      <w:szCs w:val="24"/>
                      <w:lang w:bidi="ar"/>
                    </w:rPr>
                    <w:t>3</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2020河北省高校会计技能大赛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李小盼等</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本科学生组三等奖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2020</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厅级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hint="eastAsia" w:eastAsia="仿宋"/>
                      <w:color w:val="000000"/>
                      <w:kern w:val="0"/>
                      <w:sz w:val="24"/>
                      <w:szCs w:val="24"/>
                      <w:lang w:bidi="ar"/>
                    </w:rPr>
                    <w:t>4</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2020河北省高校会计技能大赛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李小盼等</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优秀指导老师</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2020</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厅级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hint="eastAsia" w:eastAsia="仿宋"/>
                      <w:color w:val="000000"/>
                      <w:kern w:val="0"/>
                      <w:sz w:val="24"/>
                      <w:szCs w:val="24"/>
                      <w:lang w:bidi="ar"/>
                    </w:rPr>
                    <w:t>5</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沧州第十六届社会科学优秀科研成果《资产专用性、纵向一体化与企业绩效—基于经验数据分析》</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李果等</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二等奖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2020</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市级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沧州市社科联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hint="eastAsia" w:eastAsia="仿宋"/>
                      <w:color w:val="000000"/>
                      <w:kern w:val="0"/>
                      <w:sz w:val="24"/>
                      <w:szCs w:val="24"/>
                      <w:lang w:bidi="ar"/>
                    </w:rPr>
                    <w:t>6</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河北水利电力学院首届教师教学创新能力大赛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郑宇梅等</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正高组二等奖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2021</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校级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河北水利电力学院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hint="eastAsia" w:eastAsia="仿宋"/>
                      <w:color w:val="000000"/>
                      <w:kern w:val="0"/>
                      <w:sz w:val="24"/>
                      <w:szCs w:val="24"/>
                      <w:lang w:bidi="ar"/>
                    </w:rPr>
                    <w:t>7</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河北水利电力学院首届教师教学创新能力大赛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郑宇梅等</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教学设计创新奖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2021</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校级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河北水利电力学院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hint="eastAsia" w:eastAsia="仿宋"/>
                      <w:color w:val="000000"/>
                      <w:kern w:val="0"/>
                      <w:sz w:val="24"/>
                      <w:szCs w:val="24"/>
                      <w:lang w:bidi="ar"/>
                    </w:rPr>
                    <w:t>8</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课程思政课堂教学设计比赛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周银红</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一等奖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w:t>
                  </w:r>
                  <w:r>
                    <w:rPr>
                      <w:rFonts w:hint="eastAsia" w:eastAsia="仿宋"/>
                      <w:color w:val="000000"/>
                      <w:kern w:val="0"/>
                      <w:sz w:val="24"/>
                      <w:szCs w:val="24"/>
                      <w:lang w:bidi="ar"/>
                    </w:rPr>
                    <w:t>021</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系级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hint="eastAsia" w:eastAsia="仿宋"/>
                      <w:color w:val="000000"/>
                      <w:kern w:val="0"/>
                      <w:sz w:val="24"/>
                      <w:szCs w:val="24"/>
                      <w:lang w:bidi="ar"/>
                    </w:rPr>
                    <w:t>9</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课程思政课堂教学设计比赛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李小盼</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二等奖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w:t>
                  </w:r>
                  <w:r>
                    <w:rPr>
                      <w:rFonts w:hint="eastAsia" w:eastAsia="仿宋"/>
                      <w:color w:val="000000"/>
                      <w:kern w:val="0"/>
                      <w:sz w:val="24"/>
                      <w:szCs w:val="24"/>
                      <w:lang w:bidi="ar"/>
                    </w:rPr>
                    <w:t>21</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系级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10</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2021年河北省普通高校财务数智化大赛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张玉等</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本科学生组三等奖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2021</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厅级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11</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2021年河北省普通高校财务数智化大赛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张玉等</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优秀指导老师</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2021</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厅级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河北省教育厅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12</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第四届全国高校企业价值创造实战竞赛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郭艳蕊等</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省赛优秀奖、校内赛一等奖、二等奖、三等奖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2021</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国家级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中国商业会计学会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13</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课程思政暨教学创新大赛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周银红等</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一等奖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2021</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校级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河北水利电力学院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14</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课程教学创新大赛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刘璐</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一等奖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2021</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系级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15</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课程教学创新大赛</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安萍萍</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一等奖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2021</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系级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47"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16</w:t>
                  </w:r>
                </w:p>
              </w:tc>
              <w:tc>
                <w:tcPr>
                  <w:tcW w:w="3075" w:type="dxa"/>
                  <w:vAlign w:val="center"/>
                </w:tcPr>
                <w:p>
                  <w:pPr>
                    <w:widowControl/>
                    <w:spacing w:line="400" w:lineRule="exact"/>
                    <w:jc w:val="left"/>
                    <w:rPr>
                      <w:rFonts w:eastAsia="仿宋"/>
                      <w:color w:val="000000"/>
                      <w:kern w:val="0"/>
                      <w:sz w:val="24"/>
                      <w:szCs w:val="24"/>
                      <w:lang w:bidi="ar"/>
                    </w:rPr>
                  </w:pPr>
                  <w:r>
                    <w:rPr>
                      <w:rFonts w:eastAsia="仿宋"/>
                      <w:color w:val="000000"/>
                      <w:kern w:val="0"/>
                      <w:sz w:val="24"/>
                      <w:szCs w:val="24"/>
                      <w:lang w:bidi="ar"/>
                    </w:rPr>
                    <w:t>河北省第二十五届教育教学信息化交流大赛《汇率的标价方法》</w:t>
                  </w:r>
                </w:p>
              </w:tc>
              <w:tc>
                <w:tcPr>
                  <w:tcW w:w="112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周银红等</w:t>
                  </w:r>
                </w:p>
              </w:tc>
              <w:tc>
                <w:tcPr>
                  <w:tcW w:w="138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三等奖</w:t>
                  </w:r>
                </w:p>
              </w:tc>
              <w:tc>
                <w:tcPr>
                  <w:tcW w:w="855"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2021</w:t>
                  </w:r>
                </w:p>
              </w:tc>
              <w:tc>
                <w:tcPr>
                  <w:tcW w:w="750"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厅级</w:t>
                  </w:r>
                </w:p>
              </w:tc>
              <w:tc>
                <w:tcPr>
                  <w:tcW w:w="1094" w:type="dxa"/>
                  <w:vAlign w:val="center"/>
                </w:tcPr>
                <w:p>
                  <w:pPr>
                    <w:widowControl/>
                    <w:spacing w:line="400" w:lineRule="exact"/>
                    <w:jc w:val="center"/>
                    <w:rPr>
                      <w:rFonts w:eastAsia="仿宋"/>
                      <w:color w:val="000000"/>
                      <w:kern w:val="0"/>
                      <w:sz w:val="24"/>
                      <w:szCs w:val="24"/>
                      <w:lang w:bidi="ar"/>
                    </w:rPr>
                  </w:pPr>
                  <w:r>
                    <w:rPr>
                      <w:rFonts w:eastAsia="仿宋"/>
                      <w:color w:val="000000"/>
                      <w:kern w:val="0"/>
                      <w:sz w:val="24"/>
                      <w:szCs w:val="24"/>
                      <w:lang w:bidi="ar"/>
                    </w:rPr>
                    <w:t>河北省教育厅</w:t>
                  </w:r>
                </w:p>
              </w:tc>
            </w:tr>
          </w:tbl>
          <w:p>
            <w:pPr>
              <w:widowControl/>
              <w:jc w:val="left"/>
              <w:rPr>
                <w:rFonts w:eastAsia="仿宋"/>
                <w:color w:val="000000"/>
                <w:kern w:val="0"/>
                <w:sz w:val="24"/>
                <w:szCs w:val="24"/>
                <w:lang w:bidi="ar"/>
              </w:rPr>
            </w:pPr>
          </w:p>
          <w:p>
            <w:pPr>
              <w:widowControl/>
              <w:numPr>
                <w:ilvl w:val="0"/>
                <w:numId w:val="1"/>
              </w:numPr>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 xml:space="preserve">科研水平 </w:t>
            </w:r>
          </w:p>
          <w:p>
            <w:pPr>
              <w:widowControl/>
              <w:snapToGrid w:val="0"/>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财务管理专业教师积极开展科学研究，撰写科研论文、承担各级科研项目。近年来科研项目完成情况汇总见表4，发表中文核心期刊论文见表5。</w:t>
            </w:r>
          </w:p>
          <w:p>
            <w:pPr>
              <w:widowControl/>
              <w:snapToGrid w:val="0"/>
              <w:spacing w:line="400" w:lineRule="exact"/>
              <w:jc w:val="center"/>
              <w:rPr>
                <w:rFonts w:eastAsia="仿宋"/>
                <w:color w:val="000000"/>
                <w:kern w:val="0"/>
                <w:sz w:val="24"/>
                <w:szCs w:val="24"/>
                <w:lang w:bidi="ar"/>
              </w:rPr>
            </w:pPr>
            <w:r>
              <w:rPr>
                <w:rFonts w:eastAsia="仿宋"/>
                <w:color w:val="000000"/>
                <w:kern w:val="0"/>
                <w:sz w:val="24"/>
                <w:szCs w:val="24"/>
                <w:lang w:bidi="ar"/>
              </w:rPr>
              <w:t>表4</w:t>
            </w:r>
            <w:r>
              <w:rPr>
                <w:rFonts w:hint="eastAsia" w:eastAsia="仿宋"/>
                <w:color w:val="000000"/>
                <w:kern w:val="0"/>
                <w:sz w:val="24"/>
                <w:szCs w:val="24"/>
                <w:lang w:bidi="ar"/>
              </w:rPr>
              <w:t xml:space="preserve">  </w:t>
            </w:r>
            <w:r>
              <w:rPr>
                <w:rFonts w:eastAsia="仿宋"/>
                <w:color w:val="000000"/>
                <w:kern w:val="0"/>
                <w:sz w:val="24"/>
                <w:szCs w:val="24"/>
                <w:lang w:bidi="ar"/>
              </w:rPr>
              <w:t>教师承担科研项目情况一览表</w:t>
            </w:r>
          </w:p>
          <w:tbl>
            <w:tblPr>
              <w:tblStyle w:val="10"/>
              <w:tblW w:w="8949"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430"/>
              <w:gridCol w:w="2723"/>
              <w:gridCol w:w="1282"/>
              <w:gridCol w:w="1111"/>
              <w:gridCol w:w="936"/>
              <w:gridCol w:w="9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spacing w:line="400" w:lineRule="exact"/>
                    <w:jc w:val="center"/>
                    <w:rPr>
                      <w:rFonts w:eastAsia="仿宋"/>
                      <w:sz w:val="24"/>
                      <w:szCs w:val="24"/>
                    </w:rPr>
                  </w:pPr>
                  <w:r>
                    <w:rPr>
                      <w:rFonts w:eastAsia="仿宋"/>
                      <w:sz w:val="24"/>
                      <w:szCs w:val="24"/>
                    </w:rPr>
                    <w:t>序号</w:t>
                  </w:r>
                </w:p>
              </w:tc>
              <w:tc>
                <w:tcPr>
                  <w:tcW w:w="1430" w:type="dxa"/>
                  <w:tcBorders>
                    <w:tl2br w:val="nil"/>
                    <w:tr2bl w:val="nil"/>
                  </w:tcBorders>
                  <w:vAlign w:val="center"/>
                </w:tcPr>
                <w:p>
                  <w:pPr>
                    <w:spacing w:line="400" w:lineRule="exact"/>
                    <w:jc w:val="center"/>
                    <w:rPr>
                      <w:rFonts w:eastAsia="仿宋"/>
                      <w:sz w:val="24"/>
                      <w:szCs w:val="24"/>
                    </w:rPr>
                  </w:pPr>
                  <w:r>
                    <w:rPr>
                      <w:rFonts w:eastAsia="仿宋"/>
                      <w:sz w:val="24"/>
                      <w:szCs w:val="24"/>
                    </w:rPr>
                    <w:t>项目编号</w:t>
                  </w:r>
                </w:p>
              </w:tc>
              <w:tc>
                <w:tcPr>
                  <w:tcW w:w="2723" w:type="dxa"/>
                  <w:tcBorders>
                    <w:tl2br w:val="nil"/>
                    <w:tr2bl w:val="nil"/>
                  </w:tcBorders>
                  <w:vAlign w:val="center"/>
                </w:tcPr>
                <w:p>
                  <w:pPr>
                    <w:spacing w:line="400" w:lineRule="exact"/>
                    <w:jc w:val="center"/>
                    <w:rPr>
                      <w:rFonts w:eastAsia="仿宋"/>
                      <w:sz w:val="24"/>
                      <w:szCs w:val="24"/>
                    </w:rPr>
                  </w:pPr>
                  <w:r>
                    <w:rPr>
                      <w:rFonts w:eastAsia="仿宋"/>
                      <w:sz w:val="24"/>
                      <w:szCs w:val="24"/>
                    </w:rPr>
                    <w:t>项目名称</w:t>
                  </w:r>
                </w:p>
              </w:tc>
              <w:tc>
                <w:tcPr>
                  <w:tcW w:w="1282" w:type="dxa"/>
                  <w:tcBorders>
                    <w:tl2br w:val="nil"/>
                    <w:tr2bl w:val="nil"/>
                  </w:tcBorders>
                  <w:vAlign w:val="center"/>
                </w:tcPr>
                <w:p>
                  <w:pPr>
                    <w:spacing w:line="400" w:lineRule="exact"/>
                    <w:jc w:val="center"/>
                    <w:rPr>
                      <w:rFonts w:eastAsia="仿宋"/>
                      <w:sz w:val="24"/>
                      <w:szCs w:val="24"/>
                    </w:rPr>
                  </w:pPr>
                  <w:r>
                    <w:rPr>
                      <w:rFonts w:eastAsia="仿宋"/>
                      <w:sz w:val="24"/>
                      <w:szCs w:val="24"/>
                    </w:rPr>
                    <w:t>任务来源</w:t>
                  </w:r>
                </w:p>
              </w:tc>
              <w:tc>
                <w:tcPr>
                  <w:tcW w:w="1111" w:type="dxa"/>
                  <w:tcBorders>
                    <w:tl2br w:val="nil"/>
                    <w:tr2bl w:val="nil"/>
                  </w:tcBorders>
                  <w:vAlign w:val="center"/>
                </w:tcPr>
                <w:p>
                  <w:pPr>
                    <w:spacing w:line="400" w:lineRule="exact"/>
                    <w:jc w:val="center"/>
                    <w:rPr>
                      <w:rFonts w:eastAsia="仿宋"/>
                      <w:sz w:val="24"/>
                      <w:szCs w:val="24"/>
                    </w:rPr>
                  </w:pPr>
                  <w:r>
                    <w:rPr>
                      <w:rFonts w:eastAsia="仿宋"/>
                      <w:sz w:val="24"/>
                      <w:szCs w:val="24"/>
                    </w:rPr>
                    <w:t>负责人</w:t>
                  </w:r>
                </w:p>
              </w:tc>
              <w:tc>
                <w:tcPr>
                  <w:tcW w:w="936" w:type="dxa"/>
                  <w:tcBorders>
                    <w:tl2br w:val="nil"/>
                    <w:tr2bl w:val="nil"/>
                  </w:tcBorders>
                  <w:vAlign w:val="center"/>
                </w:tcPr>
                <w:p>
                  <w:pPr>
                    <w:spacing w:line="400" w:lineRule="exact"/>
                    <w:jc w:val="center"/>
                    <w:rPr>
                      <w:rFonts w:eastAsia="仿宋"/>
                      <w:sz w:val="24"/>
                      <w:szCs w:val="24"/>
                    </w:rPr>
                  </w:pPr>
                  <w:r>
                    <w:rPr>
                      <w:rFonts w:eastAsia="仿宋"/>
                      <w:sz w:val="24"/>
                      <w:szCs w:val="24"/>
                    </w:rPr>
                    <w:t>立项时间（年）</w:t>
                  </w:r>
                </w:p>
              </w:tc>
              <w:tc>
                <w:tcPr>
                  <w:tcW w:w="922" w:type="dxa"/>
                  <w:tcBorders>
                    <w:tl2br w:val="nil"/>
                    <w:tr2bl w:val="nil"/>
                  </w:tcBorders>
                  <w:vAlign w:val="center"/>
                </w:tcPr>
                <w:p>
                  <w:pPr>
                    <w:spacing w:line="400" w:lineRule="exact"/>
                    <w:jc w:val="center"/>
                    <w:rPr>
                      <w:rFonts w:eastAsia="仿宋"/>
                      <w:sz w:val="24"/>
                      <w:szCs w:val="24"/>
                    </w:rPr>
                  </w:pPr>
                  <w:r>
                    <w:rPr>
                      <w:rFonts w:eastAsia="仿宋"/>
                      <w:sz w:val="24"/>
                      <w:szCs w:val="24"/>
                    </w:rPr>
                    <w:t>完成</w:t>
                  </w:r>
                </w:p>
                <w:p>
                  <w:pPr>
                    <w:spacing w:line="400" w:lineRule="exact"/>
                    <w:jc w:val="center"/>
                    <w:rPr>
                      <w:rFonts w:eastAsia="仿宋"/>
                      <w:sz w:val="24"/>
                      <w:szCs w:val="24"/>
                    </w:rPr>
                  </w:pPr>
                  <w:r>
                    <w:rPr>
                      <w:rFonts w:eastAsia="仿宋"/>
                      <w:sz w:val="24"/>
                      <w:szCs w:val="24"/>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545" w:type="dxa"/>
                  <w:tcBorders>
                    <w:tl2br w:val="nil"/>
                    <w:tr2bl w:val="nil"/>
                  </w:tcBorders>
                  <w:vAlign w:val="center"/>
                </w:tcPr>
                <w:p>
                  <w:pPr>
                    <w:jc w:val="center"/>
                    <w:rPr>
                      <w:rFonts w:eastAsia="仿宋"/>
                      <w:sz w:val="24"/>
                      <w:szCs w:val="24"/>
                    </w:rPr>
                  </w:pPr>
                  <w:r>
                    <w:rPr>
                      <w:rFonts w:eastAsia="仿宋"/>
                      <w:sz w:val="24"/>
                      <w:szCs w:val="24"/>
                    </w:rPr>
                    <w:t>1</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SQ171031</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基于互联网+的沧州市智慧城市发展策略研究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河北省教育厅</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孟庆鹏</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2017</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2</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201701847</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运用循环经济理论促进区域体育产业发展的可行性研究——以张家口奥运专区为例</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河北省社科联</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陈晨</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2017</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3</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201803020105</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河北省补齐沿海经济发展短板对策研究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河北省社科联</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单敏飞</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2018</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4</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201803020135</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“营改增”对河北相关行业的影响及纳税筹划研究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河北省社科联</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郑宇梅</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2018</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5</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SQ181108</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基于构建和谐税收关系的河北企业积极应对“营改增”策略研究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省教育厅</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郑宇梅</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2018</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545" w:type="dxa"/>
                  <w:tcBorders>
                    <w:tl2br w:val="nil"/>
                    <w:tr2bl w:val="nil"/>
                  </w:tcBorders>
                  <w:vAlign w:val="center"/>
                </w:tcPr>
                <w:p>
                  <w:pPr>
                    <w:jc w:val="center"/>
                    <w:rPr>
                      <w:rFonts w:eastAsia="仿宋"/>
                      <w:sz w:val="24"/>
                      <w:szCs w:val="24"/>
                    </w:rPr>
                  </w:pPr>
                  <w:r>
                    <w:rPr>
                      <w:rFonts w:eastAsia="仿宋"/>
                      <w:sz w:val="24"/>
                      <w:szCs w:val="24"/>
                    </w:rPr>
                    <w:t>6</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2018136</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沧州对接雄安新区旅游发展策略研究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沧州市社科联</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王杰</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2018</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545" w:type="dxa"/>
                  <w:tcBorders>
                    <w:tl2br w:val="nil"/>
                    <w:tr2bl w:val="nil"/>
                  </w:tcBorders>
                  <w:vAlign w:val="center"/>
                </w:tcPr>
                <w:p>
                  <w:pPr>
                    <w:jc w:val="center"/>
                    <w:rPr>
                      <w:rFonts w:eastAsia="仿宋"/>
                      <w:sz w:val="24"/>
                      <w:szCs w:val="24"/>
                    </w:rPr>
                  </w:pPr>
                  <w:r>
                    <w:rPr>
                      <w:rFonts w:eastAsia="仿宋"/>
                      <w:sz w:val="24"/>
                      <w:szCs w:val="24"/>
                    </w:rPr>
                    <w:t>7</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2018147</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互联网+时代中小品牌的发展策略研究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沧州市社科联</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单敏飞</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2018</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545" w:type="dxa"/>
                  <w:tcBorders>
                    <w:tl2br w:val="nil"/>
                    <w:tr2bl w:val="nil"/>
                  </w:tcBorders>
                  <w:vAlign w:val="center"/>
                </w:tcPr>
                <w:p>
                  <w:pPr>
                    <w:jc w:val="center"/>
                    <w:rPr>
                      <w:rFonts w:eastAsia="仿宋"/>
                      <w:sz w:val="24"/>
                      <w:szCs w:val="24"/>
                    </w:rPr>
                  </w:pPr>
                  <w:r>
                    <w:rPr>
                      <w:rFonts w:eastAsia="仿宋"/>
                      <w:sz w:val="24"/>
                      <w:szCs w:val="24"/>
                    </w:rPr>
                    <w:t>8</w:t>
                  </w:r>
                </w:p>
              </w:tc>
              <w:tc>
                <w:tcPr>
                  <w:tcW w:w="1430"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201908020205</w:t>
                  </w:r>
                </w:p>
              </w:tc>
              <w:tc>
                <w:tcPr>
                  <w:tcW w:w="2723"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供给侧改革背景下河北省装备制造业竞争力的提升</w:t>
                  </w:r>
                </w:p>
              </w:tc>
              <w:tc>
                <w:tcPr>
                  <w:tcW w:w="128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河北省社科联</w:t>
                  </w:r>
                </w:p>
              </w:tc>
              <w:tc>
                <w:tcPr>
                  <w:tcW w:w="111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单敏飞</w:t>
                  </w:r>
                </w:p>
              </w:tc>
              <w:tc>
                <w:tcPr>
                  <w:tcW w:w="93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 xml:space="preserve">2019 </w:t>
                  </w:r>
                </w:p>
              </w:tc>
              <w:tc>
                <w:tcPr>
                  <w:tcW w:w="92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9</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2019003</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基于学习者视角的高校继续教育改革与发展研究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沧州市社科联</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郭艳蕊</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2019</w:t>
                  </w:r>
                  <w:r>
                    <w:rPr>
                      <w:rFonts w:eastAsia="仿宋"/>
                      <w:color w:val="000000"/>
                      <w:sz w:val="24"/>
                      <w:szCs w:val="24"/>
                    </w:rPr>
                    <w:t xml:space="preserve">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在研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545" w:type="dxa"/>
                  <w:tcBorders>
                    <w:tl2br w:val="nil"/>
                    <w:tr2bl w:val="nil"/>
                  </w:tcBorders>
                  <w:vAlign w:val="center"/>
                </w:tcPr>
                <w:p>
                  <w:pPr>
                    <w:jc w:val="center"/>
                    <w:rPr>
                      <w:rFonts w:eastAsia="仿宋"/>
                      <w:sz w:val="24"/>
                      <w:szCs w:val="24"/>
                    </w:rPr>
                  </w:pPr>
                  <w:r>
                    <w:rPr>
                      <w:rFonts w:eastAsia="仿宋"/>
                      <w:sz w:val="24"/>
                      <w:szCs w:val="24"/>
                    </w:rPr>
                    <w:t>10</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2019006</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对接京津发展沧州现代商贸物流的对策研究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沧州市社科联</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王杰</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2019</w:t>
                  </w:r>
                  <w:r>
                    <w:rPr>
                      <w:rFonts w:eastAsia="仿宋"/>
                      <w:color w:val="000000"/>
                      <w:sz w:val="24"/>
                      <w:szCs w:val="24"/>
                    </w:rPr>
                    <w:t xml:space="preserve">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在研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545" w:type="dxa"/>
                  <w:tcBorders>
                    <w:tl2br w:val="nil"/>
                    <w:tr2bl w:val="nil"/>
                  </w:tcBorders>
                  <w:vAlign w:val="center"/>
                </w:tcPr>
                <w:p>
                  <w:pPr>
                    <w:jc w:val="center"/>
                    <w:rPr>
                      <w:rFonts w:eastAsia="仿宋"/>
                      <w:sz w:val="24"/>
                      <w:szCs w:val="24"/>
                    </w:rPr>
                  </w:pPr>
                  <w:r>
                    <w:rPr>
                      <w:rFonts w:eastAsia="仿宋"/>
                      <w:sz w:val="24"/>
                      <w:szCs w:val="24"/>
                    </w:rPr>
                    <w:t>11</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2019022</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沧州高新区经济和产业创新驱动发展研究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沧州市社科联</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陈晨</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2019</w:t>
                  </w:r>
                  <w:r>
                    <w:rPr>
                      <w:rFonts w:eastAsia="仿宋"/>
                      <w:color w:val="000000"/>
                      <w:sz w:val="24"/>
                      <w:szCs w:val="24"/>
                    </w:rPr>
                    <w:t xml:space="preserve">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在研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12</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2019025</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沧州民营企业品牌建设的战略研究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沧州市社科联</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单敏飞</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2019</w:t>
                  </w:r>
                  <w:r>
                    <w:rPr>
                      <w:rFonts w:eastAsia="仿宋"/>
                      <w:color w:val="000000"/>
                      <w:sz w:val="24"/>
                      <w:szCs w:val="24"/>
                    </w:rPr>
                    <w:t xml:space="preserve">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13</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SQ191021</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基于博弈论的京津冀协同发展下沧州市高端人才需求与引进对策研究——以高校为例</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河北省教育厅</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张稳</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2019</w:t>
                  </w:r>
                  <w:r>
                    <w:rPr>
                      <w:rFonts w:eastAsia="仿宋"/>
                      <w:color w:val="000000"/>
                      <w:sz w:val="24"/>
                      <w:szCs w:val="24"/>
                    </w:rPr>
                    <w:t xml:space="preserve">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在研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14</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SQ191030</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京津冀产业转移背景下河北高校电商专业服务地方产业发展对策研究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河北省教育厅</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陈晨</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2019</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在研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15</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201803020105</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河北省补齐沿海经济发展短板政策研究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河北省社科联民生调研项目</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单敏飞</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2019</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16</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201710085019</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管理会计视角下的企业报表质量分析</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河北省大学生创新创业训练计划项目</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王桐岳</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2019</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17</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201710085020</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STJT公司全员薪酬体系的设计</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河北省大学生创新创业训练计划项目</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李果</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2019</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18</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KJXHKZ2019014</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政府会计改革的国际比较和借鉴</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河北省会计学会</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张慧耘</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2019</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19</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2018GJJG383</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与区域经济发展高度融合的应用型本科财务管理专业人才培养模式的研究与实践</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河北省教育厅</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安萍萍</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2020</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20</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2019003</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基于学习者视角的高校继续教育改革与发展研究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沧州市社会科学界联合会</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郭艳蕊</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2020</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21</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KJXHGL2020052</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供给侧改革背景下管理会计的创新研究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河北省会计学会</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张慧耘</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2020</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22</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KJXHYQ2020033</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新冠状病毒肺炎对人工智能财务发展的启示</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河北省会计学会</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张慧耘</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2020</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545" w:type="dxa"/>
                  <w:tcBorders>
                    <w:tl2br w:val="nil"/>
                    <w:tr2bl w:val="nil"/>
                  </w:tcBorders>
                  <w:vAlign w:val="center"/>
                </w:tcPr>
                <w:p>
                  <w:pPr>
                    <w:jc w:val="center"/>
                    <w:rPr>
                      <w:rFonts w:eastAsia="仿宋"/>
                      <w:sz w:val="24"/>
                      <w:szCs w:val="24"/>
                    </w:rPr>
                  </w:pPr>
                  <w:r>
                    <w:rPr>
                      <w:rFonts w:eastAsia="仿宋"/>
                      <w:sz w:val="24"/>
                      <w:szCs w:val="24"/>
                    </w:rPr>
                    <w:t>23</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HB20JY027</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助力河北地方高校内涵式发展的教师评价机制创新研究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河北省社科规划办</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郑宇梅</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2020</w:t>
                  </w:r>
                  <w:r>
                    <w:rPr>
                      <w:rFonts w:eastAsia="仿宋"/>
                      <w:color w:val="000000"/>
                      <w:sz w:val="24"/>
                      <w:szCs w:val="24"/>
                    </w:rPr>
                    <w:t xml:space="preserve">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在研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24</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20200202037</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持续发挥“减税降费”政策效应 促进河北中小企业发展研究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河北省社科联</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郑宇梅</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2020</w:t>
                  </w:r>
                  <w:r>
                    <w:rPr>
                      <w:rFonts w:eastAsia="仿宋"/>
                      <w:color w:val="000000"/>
                      <w:sz w:val="24"/>
                      <w:szCs w:val="24"/>
                    </w:rPr>
                    <w:t xml:space="preserve">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25</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SD201064</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财税改革背景下减税降费对河北中小企业的影响研究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河北省教育厅</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郑宇梅</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2020</w:t>
                  </w:r>
                  <w:r>
                    <w:rPr>
                      <w:rFonts w:eastAsia="仿宋"/>
                      <w:color w:val="000000"/>
                      <w:sz w:val="24"/>
                      <w:szCs w:val="24"/>
                    </w:rPr>
                    <w:t xml:space="preserve">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26</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GH171078</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自媒体时代“移动学习”在高校英语教学中的应用研究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河北省教育厅</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郑宇梅</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2020</w:t>
                  </w:r>
                  <w:r>
                    <w:rPr>
                      <w:rFonts w:eastAsia="仿宋"/>
                      <w:color w:val="000000"/>
                      <w:sz w:val="24"/>
                      <w:szCs w:val="24"/>
                    </w:rPr>
                    <w:t xml:space="preserve">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27</w:t>
                  </w:r>
                </w:p>
              </w:tc>
              <w:tc>
                <w:tcPr>
                  <w:tcW w:w="1430"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2019001</w:t>
                  </w:r>
                </w:p>
              </w:tc>
              <w:tc>
                <w:tcPr>
                  <w:tcW w:w="2723"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推动高校教育智库建设促进沧州高等教育资源整合实践研究</w:t>
                  </w:r>
                </w:p>
              </w:tc>
              <w:tc>
                <w:tcPr>
                  <w:tcW w:w="128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沧州市社科联</w:t>
                  </w:r>
                </w:p>
              </w:tc>
              <w:tc>
                <w:tcPr>
                  <w:tcW w:w="111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李果</w:t>
                  </w:r>
                </w:p>
              </w:tc>
              <w:tc>
                <w:tcPr>
                  <w:tcW w:w="93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2020</w:t>
                  </w:r>
                </w:p>
              </w:tc>
              <w:tc>
                <w:tcPr>
                  <w:tcW w:w="922" w:type="dxa"/>
                  <w:tcBorders>
                    <w:tl2br w:val="nil"/>
                    <w:tr2bl w:val="nil"/>
                  </w:tcBorders>
                  <w:vAlign w:val="center"/>
                </w:tcPr>
                <w:p>
                  <w:pPr>
                    <w:jc w:val="center"/>
                    <w:rPr>
                      <w:rFonts w:eastAsia="仿宋"/>
                      <w:color w:val="000000"/>
                      <w:kern w:val="0"/>
                      <w:sz w:val="24"/>
                      <w:szCs w:val="24"/>
                      <w:lang w:bidi="ar"/>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28</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CZKX2021104</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金融科技扶贫惠农助力乡村振兴的调查研究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沧州市科学技术协会</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王颂</w:t>
                  </w:r>
                </w:p>
              </w:tc>
              <w:tc>
                <w:tcPr>
                  <w:tcW w:w="936"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2021</w:t>
                  </w:r>
                  <w:r>
                    <w:rPr>
                      <w:rFonts w:eastAsia="仿宋"/>
                      <w:color w:val="000000"/>
                      <w:sz w:val="24"/>
                      <w:szCs w:val="24"/>
                    </w:rPr>
                    <w:t xml:space="preserve">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29</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2021127</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沧州市城镇居民消费结构优化研究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沧州市社科联</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王颂</w:t>
                  </w:r>
                </w:p>
              </w:tc>
              <w:tc>
                <w:tcPr>
                  <w:tcW w:w="93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 xml:space="preserve">2021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30</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2021021</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区域经济一体化背景下河北沿海地区休闲产业协同发展问题研究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河北水利电力学院</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陈晨</w:t>
                  </w:r>
                </w:p>
              </w:tc>
              <w:tc>
                <w:tcPr>
                  <w:tcW w:w="93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 xml:space="preserve">2021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在研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31</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2021107</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学科交叉视野下的课程思政问题初探——以财务管理专业金融类课程为例</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河北水利电力学院</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郭艳蕊</w:t>
                  </w:r>
                </w:p>
              </w:tc>
              <w:tc>
                <w:tcPr>
                  <w:tcW w:w="93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 xml:space="preserve">2021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sz w:val="24"/>
                      <w:szCs w:val="24"/>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5" w:type="dxa"/>
                  <w:tcBorders>
                    <w:tl2br w:val="nil"/>
                    <w:tr2bl w:val="nil"/>
                  </w:tcBorders>
                  <w:vAlign w:val="center"/>
                </w:tcPr>
                <w:p>
                  <w:pPr>
                    <w:jc w:val="center"/>
                    <w:rPr>
                      <w:rFonts w:eastAsia="仿宋"/>
                      <w:sz w:val="24"/>
                      <w:szCs w:val="24"/>
                    </w:rPr>
                  </w:pPr>
                  <w:r>
                    <w:rPr>
                      <w:rFonts w:eastAsia="仿宋"/>
                      <w:sz w:val="24"/>
                      <w:szCs w:val="24"/>
                    </w:rPr>
                    <w:t>32</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2021128</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京津优质教育资源向沧州延伸发展的路径研究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河北水利电力学院</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黄召雨</w:t>
                  </w:r>
                </w:p>
              </w:tc>
              <w:tc>
                <w:tcPr>
                  <w:tcW w:w="93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 xml:space="preserve">2021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在研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545" w:type="dxa"/>
                  <w:tcBorders>
                    <w:tl2br w:val="nil"/>
                    <w:tr2bl w:val="nil"/>
                  </w:tcBorders>
                  <w:vAlign w:val="center"/>
                </w:tcPr>
                <w:p>
                  <w:pPr>
                    <w:jc w:val="center"/>
                    <w:rPr>
                      <w:rFonts w:eastAsia="仿宋"/>
                      <w:sz w:val="24"/>
                      <w:szCs w:val="24"/>
                    </w:rPr>
                  </w:pPr>
                  <w:r>
                    <w:rPr>
                      <w:rFonts w:eastAsia="仿宋"/>
                      <w:sz w:val="24"/>
                      <w:szCs w:val="24"/>
                    </w:rPr>
                    <w:t>33</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2020177</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互联网与沧州旅游业融合发展研究</w:t>
                  </w:r>
                </w:p>
              </w:tc>
              <w:tc>
                <w:tcPr>
                  <w:tcW w:w="128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河北水利电力学院</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陈晨</w:t>
                  </w:r>
                </w:p>
              </w:tc>
              <w:tc>
                <w:tcPr>
                  <w:tcW w:w="93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 xml:space="preserve">2021 </w:t>
                  </w:r>
                </w:p>
              </w:tc>
              <w:tc>
                <w:tcPr>
                  <w:tcW w:w="922"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545" w:type="dxa"/>
                  <w:tcBorders>
                    <w:tl2br w:val="nil"/>
                    <w:tr2bl w:val="nil"/>
                  </w:tcBorders>
                  <w:vAlign w:val="center"/>
                </w:tcPr>
                <w:p>
                  <w:pPr>
                    <w:jc w:val="center"/>
                    <w:rPr>
                      <w:rFonts w:eastAsia="仿宋"/>
                      <w:sz w:val="24"/>
                      <w:szCs w:val="24"/>
                    </w:rPr>
                  </w:pPr>
                  <w:r>
                    <w:rPr>
                      <w:rFonts w:eastAsia="仿宋"/>
                      <w:sz w:val="24"/>
                      <w:szCs w:val="24"/>
                    </w:rPr>
                    <w:t>34</w:t>
                  </w:r>
                </w:p>
              </w:tc>
              <w:tc>
                <w:tcPr>
                  <w:tcW w:w="1430"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CZKX2021104</w:t>
                  </w:r>
                </w:p>
              </w:tc>
              <w:tc>
                <w:tcPr>
                  <w:tcW w:w="2723" w:type="dxa"/>
                  <w:tcBorders>
                    <w:tl2br w:val="nil"/>
                    <w:tr2bl w:val="nil"/>
                  </w:tcBorders>
                  <w:vAlign w:val="center"/>
                </w:tcPr>
                <w:p>
                  <w:pPr>
                    <w:widowControl/>
                    <w:jc w:val="left"/>
                    <w:textAlignment w:val="center"/>
                    <w:rPr>
                      <w:rFonts w:eastAsia="仿宋"/>
                      <w:color w:val="000000"/>
                      <w:sz w:val="24"/>
                      <w:szCs w:val="24"/>
                    </w:rPr>
                  </w:pPr>
                  <w:r>
                    <w:rPr>
                      <w:rFonts w:eastAsia="仿宋"/>
                      <w:color w:val="000000"/>
                      <w:kern w:val="0"/>
                      <w:sz w:val="24"/>
                      <w:szCs w:val="24"/>
                      <w:lang w:bidi="ar"/>
                    </w:rPr>
                    <w:t>金融科技扶贫惠农助力乡村振兴的调查研究</w:t>
                  </w:r>
                </w:p>
              </w:tc>
              <w:tc>
                <w:tcPr>
                  <w:tcW w:w="128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河北水利电力学院</w:t>
                  </w:r>
                </w:p>
              </w:tc>
              <w:tc>
                <w:tcPr>
                  <w:tcW w:w="1111" w:type="dxa"/>
                  <w:tcBorders>
                    <w:tl2br w:val="nil"/>
                    <w:tr2bl w:val="nil"/>
                  </w:tcBorders>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王颂</w:t>
                  </w:r>
                </w:p>
              </w:tc>
              <w:tc>
                <w:tcPr>
                  <w:tcW w:w="93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 xml:space="preserve">2021 </w:t>
                  </w:r>
                </w:p>
              </w:tc>
              <w:tc>
                <w:tcPr>
                  <w:tcW w:w="922" w:type="dxa"/>
                  <w:tcBorders>
                    <w:tl2br w:val="nil"/>
                    <w:tr2bl w:val="nil"/>
                  </w:tcBorders>
                  <w:vAlign w:val="center"/>
                </w:tcPr>
                <w:p>
                  <w:pPr>
                    <w:jc w:val="center"/>
                    <w:rPr>
                      <w:rFonts w:eastAsia="仿宋"/>
                      <w:sz w:val="24"/>
                      <w:szCs w:val="24"/>
                    </w:rPr>
                  </w:pPr>
                  <w:r>
                    <w:rPr>
                      <w:rFonts w:eastAsia="仿宋"/>
                      <w:color w:val="000000"/>
                      <w:kern w:val="0"/>
                      <w:sz w:val="24"/>
                      <w:szCs w:val="24"/>
                      <w:lang w:bidi="ar"/>
                    </w:rPr>
                    <w:t>在研</w:t>
                  </w:r>
                </w:p>
              </w:tc>
            </w:tr>
          </w:tbl>
          <w:p>
            <w:pPr>
              <w:widowControl/>
              <w:snapToGrid w:val="0"/>
              <w:spacing w:line="400" w:lineRule="exact"/>
              <w:rPr>
                <w:rFonts w:eastAsia="仿宋"/>
                <w:color w:val="000000"/>
                <w:kern w:val="0"/>
                <w:sz w:val="24"/>
                <w:szCs w:val="24"/>
                <w:lang w:bidi="ar"/>
              </w:rPr>
            </w:pPr>
          </w:p>
          <w:p>
            <w:pPr>
              <w:widowControl/>
              <w:snapToGrid w:val="0"/>
              <w:spacing w:line="400" w:lineRule="exact"/>
              <w:jc w:val="center"/>
              <w:rPr>
                <w:rFonts w:eastAsia="仿宋"/>
                <w:color w:val="000000"/>
                <w:kern w:val="0"/>
                <w:sz w:val="24"/>
                <w:szCs w:val="24"/>
                <w:lang w:bidi="ar"/>
              </w:rPr>
            </w:pPr>
            <w:r>
              <w:rPr>
                <w:rFonts w:eastAsia="仿宋"/>
                <w:color w:val="000000"/>
                <w:kern w:val="0"/>
                <w:sz w:val="24"/>
                <w:szCs w:val="24"/>
                <w:lang w:bidi="ar"/>
              </w:rPr>
              <w:t>表5</w:t>
            </w:r>
            <w:r>
              <w:rPr>
                <w:rFonts w:hint="eastAsia" w:eastAsia="仿宋"/>
                <w:color w:val="000000"/>
                <w:kern w:val="0"/>
                <w:sz w:val="24"/>
                <w:szCs w:val="24"/>
                <w:lang w:bidi="ar"/>
              </w:rPr>
              <w:t xml:space="preserve">  </w:t>
            </w:r>
            <w:r>
              <w:rPr>
                <w:rFonts w:eastAsia="仿宋"/>
                <w:color w:val="000000"/>
                <w:kern w:val="0"/>
                <w:sz w:val="24"/>
                <w:szCs w:val="24"/>
                <w:lang w:bidi="ar"/>
              </w:rPr>
              <w:t>专业教师发表中文核心期刊论文一览表</w:t>
            </w:r>
          </w:p>
          <w:tbl>
            <w:tblPr>
              <w:tblStyle w:val="11"/>
              <w:tblW w:w="8922"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565"/>
              <w:gridCol w:w="1140"/>
              <w:gridCol w:w="1186"/>
              <w:gridCol w:w="1712"/>
              <w:gridCol w:w="17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序号</w:t>
                  </w:r>
                </w:p>
              </w:tc>
              <w:tc>
                <w:tcPr>
                  <w:tcW w:w="2565"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论文名称</w:t>
                  </w:r>
                </w:p>
              </w:tc>
              <w:tc>
                <w:tcPr>
                  <w:tcW w:w="1140"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作者</w:t>
                  </w:r>
                </w:p>
              </w:tc>
              <w:tc>
                <w:tcPr>
                  <w:tcW w:w="118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作者顺序</w:t>
                  </w:r>
                </w:p>
              </w:tc>
              <w:tc>
                <w:tcPr>
                  <w:tcW w:w="171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期刊名称</w:t>
                  </w:r>
                </w:p>
              </w:tc>
              <w:tc>
                <w:tcPr>
                  <w:tcW w:w="177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出版时间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1</w:t>
                  </w:r>
                </w:p>
              </w:tc>
              <w:tc>
                <w:tcPr>
                  <w:tcW w:w="2565"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资产专用性、纵向一体化与企业绩效-基于经验数据分析</w:t>
                  </w:r>
                </w:p>
              </w:tc>
              <w:tc>
                <w:tcPr>
                  <w:tcW w:w="1140"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李果</w:t>
                  </w:r>
                </w:p>
              </w:tc>
              <w:tc>
                <w:tcPr>
                  <w:tcW w:w="118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第二</w:t>
                  </w:r>
                </w:p>
              </w:tc>
              <w:tc>
                <w:tcPr>
                  <w:tcW w:w="171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会计之友</w:t>
                  </w:r>
                </w:p>
              </w:tc>
              <w:tc>
                <w:tcPr>
                  <w:tcW w:w="177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2018年1月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w:t>
                  </w:r>
                </w:p>
              </w:tc>
              <w:tc>
                <w:tcPr>
                  <w:tcW w:w="2565"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均值不等式问题特征对高三学生问题解法的迁移影响</w:t>
                  </w:r>
                </w:p>
              </w:tc>
              <w:tc>
                <w:tcPr>
                  <w:tcW w:w="1140"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郭艳蕊</w:t>
                  </w:r>
                </w:p>
              </w:tc>
              <w:tc>
                <w:tcPr>
                  <w:tcW w:w="118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第三</w:t>
                  </w:r>
                </w:p>
              </w:tc>
              <w:tc>
                <w:tcPr>
                  <w:tcW w:w="171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数学通报</w:t>
                  </w:r>
                </w:p>
              </w:tc>
              <w:tc>
                <w:tcPr>
                  <w:tcW w:w="177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2018年3月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3</w:t>
                  </w:r>
                </w:p>
              </w:tc>
              <w:tc>
                <w:tcPr>
                  <w:tcW w:w="2565"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以健康产业为农村经济增长战略支撑点的思考</w:t>
                  </w:r>
                </w:p>
              </w:tc>
              <w:tc>
                <w:tcPr>
                  <w:tcW w:w="1140"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单敏飞</w:t>
                  </w:r>
                </w:p>
              </w:tc>
              <w:tc>
                <w:tcPr>
                  <w:tcW w:w="118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第一</w:t>
                  </w:r>
                </w:p>
              </w:tc>
              <w:tc>
                <w:tcPr>
                  <w:tcW w:w="171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农业经济</w:t>
                  </w:r>
                </w:p>
              </w:tc>
              <w:tc>
                <w:tcPr>
                  <w:tcW w:w="177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2018年5月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4</w:t>
                  </w:r>
                </w:p>
              </w:tc>
              <w:tc>
                <w:tcPr>
                  <w:tcW w:w="2565"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茶产业的前景预测及其投资价值分析</w:t>
                  </w:r>
                </w:p>
              </w:tc>
              <w:tc>
                <w:tcPr>
                  <w:tcW w:w="1140"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刘丽香</w:t>
                  </w:r>
                </w:p>
              </w:tc>
              <w:tc>
                <w:tcPr>
                  <w:tcW w:w="118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第一</w:t>
                  </w:r>
                </w:p>
              </w:tc>
              <w:tc>
                <w:tcPr>
                  <w:tcW w:w="171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福建茶叶</w:t>
                  </w:r>
                </w:p>
              </w:tc>
              <w:tc>
                <w:tcPr>
                  <w:tcW w:w="177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2018年9月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5</w:t>
                  </w:r>
                </w:p>
              </w:tc>
              <w:tc>
                <w:tcPr>
                  <w:tcW w:w="2565"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人口城乡两栖状态下农村经济的振兴之路</w:t>
                  </w:r>
                </w:p>
              </w:tc>
              <w:tc>
                <w:tcPr>
                  <w:tcW w:w="1140"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单敏飞</w:t>
                  </w:r>
                </w:p>
              </w:tc>
              <w:tc>
                <w:tcPr>
                  <w:tcW w:w="118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第一</w:t>
                  </w:r>
                </w:p>
              </w:tc>
              <w:tc>
                <w:tcPr>
                  <w:tcW w:w="171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人民论坛</w:t>
                  </w:r>
                </w:p>
              </w:tc>
              <w:tc>
                <w:tcPr>
                  <w:tcW w:w="177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2018年11月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6</w:t>
                  </w:r>
                </w:p>
              </w:tc>
              <w:tc>
                <w:tcPr>
                  <w:tcW w:w="2565"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基于改进决策树的港口物流船舶运输路径优化研究</w:t>
                  </w:r>
                </w:p>
              </w:tc>
              <w:tc>
                <w:tcPr>
                  <w:tcW w:w="1140"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孟庆鹏</w:t>
                  </w:r>
                </w:p>
              </w:tc>
              <w:tc>
                <w:tcPr>
                  <w:tcW w:w="118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第一</w:t>
                  </w:r>
                </w:p>
              </w:tc>
              <w:tc>
                <w:tcPr>
                  <w:tcW w:w="171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舰船科学技术</w:t>
                  </w:r>
                </w:p>
              </w:tc>
              <w:tc>
                <w:tcPr>
                  <w:tcW w:w="177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2019年4月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7</w:t>
                  </w:r>
                </w:p>
              </w:tc>
              <w:tc>
                <w:tcPr>
                  <w:tcW w:w="2565"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生鲜农产品智慧物流推进策略研究</w:t>
                  </w:r>
                </w:p>
              </w:tc>
              <w:tc>
                <w:tcPr>
                  <w:tcW w:w="1140"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孟庆鹏</w:t>
                  </w:r>
                </w:p>
              </w:tc>
              <w:tc>
                <w:tcPr>
                  <w:tcW w:w="118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第一</w:t>
                  </w:r>
                </w:p>
              </w:tc>
              <w:tc>
                <w:tcPr>
                  <w:tcW w:w="171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农业经济</w:t>
                  </w:r>
                </w:p>
              </w:tc>
              <w:tc>
                <w:tcPr>
                  <w:tcW w:w="177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2019年5月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8</w:t>
                  </w:r>
                </w:p>
              </w:tc>
              <w:tc>
                <w:tcPr>
                  <w:tcW w:w="2565"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我国各区域流通产业现代化发展差异分析</w:t>
                  </w:r>
                </w:p>
              </w:tc>
              <w:tc>
                <w:tcPr>
                  <w:tcW w:w="1140"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赵志明</w:t>
                  </w:r>
                </w:p>
              </w:tc>
              <w:tc>
                <w:tcPr>
                  <w:tcW w:w="118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第一</w:t>
                  </w:r>
                </w:p>
              </w:tc>
              <w:tc>
                <w:tcPr>
                  <w:tcW w:w="171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商业经济研究</w:t>
                  </w:r>
                </w:p>
              </w:tc>
              <w:tc>
                <w:tcPr>
                  <w:tcW w:w="177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2019年7月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9</w:t>
                  </w:r>
                </w:p>
              </w:tc>
              <w:tc>
                <w:tcPr>
                  <w:tcW w:w="2565"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农产品协议流通的最优路径选择——基于绿色供应链视角</w:t>
                  </w:r>
                </w:p>
              </w:tc>
              <w:tc>
                <w:tcPr>
                  <w:tcW w:w="1140"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王海松</w:t>
                  </w:r>
                </w:p>
              </w:tc>
              <w:tc>
                <w:tcPr>
                  <w:tcW w:w="118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第三</w:t>
                  </w:r>
                </w:p>
              </w:tc>
              <w:tc>
                <w:tcPr>
                  <w:tcW w:w="171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商业经济研究</w:t>
                  </w:r>
                </w:p>
              </w:tc>
              <w:tc>
                <w:tcPr>
                  <w:tcW w:w="177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2019年7月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10</w:t>
                  </w:r>
                </w:p>
              </w:tc>
              <w:tc>
                <w:tcPr>
                  <w:tcW w:w="2565" w:type="dxa"/>
                  <w:tcBorders>
                    <w:tl2br w:val="nil"/>
                    <w:tr2bl w:val="nil"/>
                  </w:tcBorders>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运用区域经济理论促进三峡地区体育文化发展——《三峡库区民族传统体育研究》</w:t>
                  </w:r>
                </w:p>
              </w:tc>
              <w:tc>
                <w:tcPr>
                  <w:tcW w:w="1140"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陈晨（大）</w:t>
                  </w:r>
                </w:p>
              </w:tc>
              <w:tc>
                <w:tcPr>
                  <w:tcW w:w="1186"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第一</w:t>
                  </w:r>
                </w:p>
              </w:tc>
              <w:tc>
                <w:tcPr>
                  <w:tcW w:w="1712"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人民长江</w:t>
                  </w:r>
                </w:p>
              </w:tc>
              <w:tc>
                <w:tcPr>
                  <w:tcW w:w="1771" w:type="dxa"/>
                  <w:tcBorders>
                    <w:tl2br w:val="nil"/>
                    <w:tr2bl w:val="nil"/>
                  </w:tcBorders>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2019年11月</w:t>
                  </w:r>
                </w:p>
              </w:tc>
            </w:tr>
          </w:tbl>
          <w:p>
            <w:pPr>
              <w:widowControl/>
              <w:spacing w:line="400" w:lineRule="exact"/>
              <w:ind w:firstLine="480" w:firstLineChars="200"/>
              <w:jc w:val="left"/>
              <w:rPr>
                <w:rFonts w:eastAsia="黑体"/>
                <w:b w:val="0"/>
                <w:bCs w:val="0"/>
                <w:color w:val="000000"/>
                <w:kern w:val="0"/>
                <w:sz w:val="24"/>
                <w:szCs w:val="24"/>
                <w:lang w:bidi="ar"/>
              </w:rPr>
            </w:pPr>
            <w:r>
              <w:rPr>
                <w:rFonts w:eastAsia="黑体"/>
                <w:b w:val="0"/>
                <w:bCs w:val="0"/>
                <w:color w:val="000000"/>
                <w:kern w:val="0"/>
                <w:sz w:val="24"/>
                <w:szCs w:val="24"/>
                <w:lang w:bidi="ar"/>
              </w:rPr>
              <w:t xml:space="preserve">三、加强实践教学资源建设，持续改善教学条件 </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(一)校内实验室建设 </w:t>
            </w:r>
          </w:p>
          <w:p>
            <w:pPr>
              <w:widowControl/>
              <w:spacing w:line="400" w:lineRule="exact"/>
              <w:ind w:firstLine="480" w:firstLineChars="200"/>
              <w:jc w:val="left"/>
            </w:pPr>
            <w:r>
              <w:rPr>
                <w:rFonts w:eastAsia="仿宋"/>
                <w:kern w:val="0"/>
                <w:sz w:val="24"/>
                <w:szCs w:val="24"/>
                <w:lang w:bidi="ar"/>
              </w:rPr>
              <w:t>重视实践教学条件，统一规划和管理，对原有实验室的硬件和软件都进行了更新，较大程度地改善了实践教学条件，形成了产学研一体化功能的实践教学基地，提升了实验室的使用率和使用效果，为实践教学提供了强有力的支撑。经济贸易系可供财务管理专业使用的实训室 3 个，每个实训室面积 120</w:t>
            </w:r>
            <w:r>
              <w:rPr>
                <w:rFonts w:eastAsia="仿宋"/>
                <w:color w:val="000000"/>
                <w:kern w:val="0"/>
                <w:sz w:val="24"/>
                <w:szCs w:val="24"/>
                <w:lang w:bidi="ar"/>
              </w:rPr>
              <w:t>㎡。实验实训仪器设备和软件总价值 253 万元，实验设备完好，安装的财务管理专业实习实训软件明细见表6。</w:t>
            </w:r>
          </w:p>
          <w:p>
            <w:pPr>
              <w:widowControl/>
              <w:jc w:val="center"/>
              <w:rPr>
                <w:rFonts w:eastAsia="仿宋"/>
                <w:color w:val="000000"/>
                <w:kern w:val="0"/>
                <w:sz w:val="24"/>
                <w:szCs w:val="24"/>
                <w:lang w:bidi="ar"/>
              </w:rPr>
            </w:pPr>
            <w:r>
              <w:rPr>
                <w:rFonts w:eastAsia="仿宋"/>
                <w:color w:val="000000"/>
                <w:kern w:val="0"/>
                <w:sz w:val="24"/>
                <w:szCs w:val="24"/>
                <w:lang w:bidi="ar"/>
              </w:rPr>
              <w:t>表6</w:t>
            </w:r>
            <w:r>
              <w:rPr>
                <w:rFonts w:hint="eastAsia" w:eastAsia="仿宋"/>
                <w:color w:val="000000"/>
                <w:kern w:val="0"/>
                <w:sz w:val="24"/>
                <w:szCs w:val="24"/>
                <w:lang w:bidi="ar"/>
              </w:rPr>
              <w:t xml:space="preserve">  </w:t>
            </w:r>
            <w:r>
              <w:rPr>
                <w:rFonts w:eastAsia="仿宋"/>
                <w:color w:val="000000"/>
                <w:kern w:val="0"/>
                <w:sz w:val="24"/>
                <w:szCs w:val="24"/>
                <w:lang w:bidi="ar"/>
              </w:rPr>
              <w:t>专业实训软件汇总表</w:t>
            </w:r>
          </w:p>
          <w:tbl>
            <w:tblPr>
              <w:tblStyle w:val="11"/>
              <w:tblW w:w="894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8"/>
              <w:gridCol w:w="5342"/>
              <w:gridCol w:w="1305"/>
              <w:gridCol w:w="13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序号</w:t>
                  </w:r>
                </w:p>
              </w:tc>
              <w:tc>
                <w:tcPr>
                  <w:tcW w:w="5342"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名称</w:t>
                  </w:r>
                </w:p>
              </w:tc>
              <w:tc>
                <w:tcPr>
                  <w:tcW w:w="1305"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购置时间</w:t>
                  </w:r>
                  <w:r>
                    <w:rPr>
                      <w:rFonts w:eastAsia="仿宋"/>
                      <w:kern w:val="0"/>
                      <w:sz w:val="24"/>
                      <w:szCs w:val="24"/>
                      <w:lang w:bidi="ar"/>
                    </w:rPr>
                    <w:t>（年）</w:t>
                  </w:r>
                </w:p>
              </w:tc>
              <w:tc>
                <w:tcPr>
                  <w:tcW w:w="1333"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投资额（万）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1</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用友ERP</w:t>
                  </w:r>
                </w:p>
              </w:tc>
              <w:tc>
                <w:tcPr>
                  <w:tcW w:w="1305"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2009</w:t>
                  </w:r>
                </w:p>
              </w:tc>
              <w:tc>
                <w:tcPr>
                  <w:tcW w:w="1333"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2</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税友税额计算和纳税申报平台</w:t>
                  </w:r>
                </w:p>
              </w:tc>
              <w:tc>
                <w:tcPr>
                  <w:tcW w:w="1305"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2017</w:t>
                  </w:r>
                </w:p>
              </w:tc>
              <w:tc>
                <w:tcPr>
                  <w:tcW w:w="1333"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3</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金蝶K3</w:t>
                  </w:r>
                </w:p>
              </w:tc>
              <w:tc>
                <w:tcPr>
                  <w:tcW w:w="1305"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2019</w:t>
                  </w:r>
                </w:p>
              </w:tc>
              <w:tc>
                <w:tcPr>
                  <w:tcW w:w="1333"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试用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4</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商战沙盘</w:t>
                  </w:r>
                </w:p>
              </w:tc>
              <w:tc>
                <w:tcPr>
                  <w:tcW w:w="1305"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2019</w:t>
                  </w:r>
                </w:p>
              </w:tc>
              <w:tc>
                <w:tcPr>
                  <w:tcW w:w="1333"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试用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5</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财务共享实训平台</w:t>
                  </w:r>
                </w:p>
              </w:tc>
              <w:tc>
                <w:tcPr>
                  <w:tcW w:w="1305"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2020</w:t>
                  </w:r>
                </w:p>
              </w:tc>
              <w:tc>
                <w:tcPr>
                  <w:tcW w:w="1333"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试用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6</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财务大数据实训平台</w:t>
                  </w:r>
                </w:p>
              </w:tc>
              <w:tc>
                <w:tcPr>
                  <w:tcW w:w="1305"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2020</w:t>
                  </w:r>
                </w:p>
              </w:tc>
              <w:tc>
                <w:tcPr>
                  <w:tcW w:w="1333"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试用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7</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网中网EPC理实一体化课程实训平台—基础会计</w:t>
                  </w:r>
                </w:p>
              </w:tc>
              <w:tc>
                <w:tcPr>
                  <w:tcW w:w="1305" w:type="dxa"/>
                  <w:vMerge w:val="restart"/>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2021</w:t>
                  </w:r>
                </w:p>
              </w:tc>
              <w:tc>
                <w:tcPr>
                  <w:tcW w:w="1333" w:type="dxa"/>
                  <w:vMerge w:val="restart"/>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8</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网中网EPC理实一体化课程实训平台—财务会计</w:t>
                  </w:r>
                </w:p>
              </w:tc>
              <w:tc>
                <w:tcPr>
                  <w:tcW w:w="1305"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c>
                <w:tcPr>
                  <w:tcW w:w="1333"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9</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网中网EPC理实一体化课程实训平台—税法</w:t>
                  </w:r>
                </w:p>
              </w:tc>
              <w:tc>
                <w:tcPr>
                  <w:tcW w:w="1305"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c>
                <w:tcPr>
                  <w:tcW w:w="1333"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10</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网中网EPC理实一体化课程实训平台—审计</w:t>
                  </w:r>
                </w:p>
              </w:tc>
              <w:tc>
                <w:tcPr>
                  <w:tcW w:w="1305"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c>
                <w:tcPr>
                  <w:tcW w:w="1333"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11</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网中网EPC理实一体化课程实训平台—财务管理</w:t>
                  </w:r>
                </w:p>
              </w:tc>
              <w:tc>
                <w:tcPr>
                  <w:tcW w:w="1305"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c>
                <w:tcPr>
                  <w:tcW w:w="1333"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12</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网中网EPC理实一体化课程实训平台—管理会计</w:t>
                  </w:r>
                </w:p>
              </w:tc>
              <w:tc>
                <w:tcPr>
                  <w:tcW w:w="1305"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c>
                <w:tcPr>
                  <w:tcW w:w="1333"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13</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网中网EPC理实一体化课程实训平台—成本会计</w:t>
                  </w:r>
                </w:p>
              </w:tc>
              <w:tc>
                <w:tcPr>
                  <w:tcW w:w="1305"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c>
                <w:tcPr>
                  <w:tcW w:w="1333"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68" w:type="dxa"/>
                  <w:tcBorders>
                    <w:tl2br w:val="nil"/>
                    <w:tr2bl w:val="nil"/>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14</w:t>
                  </w:r>
                </w:p>
              </w:tc>
              <w:tc>
                <w:tcPr>
                  <w:tcW w:w="5342" w:type="dxa"/>
                  <w:tcBorders>
                    <w:tl2br w:val="nil"/>
                    <w:tr2bl w:val="nil"/>
                  </w:tcBorders>
                  <w:vAlign w:val="center"/>
                </w:tcPr>
                <w:p>
                  <w:pPr>
                    <w:widowControl/>
                    <w:rPr>
                      <w:rFonts w:eastAsia="仿宋"/>
                      <w:color w:val="000000"/>
                      <w:kern w:val="0"/>
                      <w:sz w:val="24"/>
                      <w:szCs w:val="24"/>
                      <w:lang w:bidi="ar"/>
                    </w:rPr>
                  </w:pPr>
                  <w:r>
                    <w:rPr>
                      <w:rFonts w:eastAsia="仿宋"/>
                      <w:color w:val="000000"/>
                      <w:kern w:val="0"/>
                      <w:sz w:val="24"/>
                      <w:szCs w:val="24"/>
                      <w:lang w:bidi="ar"/>
                    </w:rPr>
                    <w:t>网中网EPC理实一体化课程实训平台—财务分析</w:t>
                  </w:r>
                </w:p>
              </w:tc>
              <w:tc>
                <w:tcPr>
                  <w:tcW w:w="1305"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c>
                <w:tcPr>
                  <w:tcW w:w="1333" w:type="dxa"/>
                  <w:vMerge w:val="continue"/>
                  <w:tcBorders>
                    <w:tl2br w:val="nil"/>
                    <w:tr2bl w:val="nil"/>
                  </w:tcBorders>
                  <w:vAlign w:val="center"/>
                </w:tcPr>
                <w:p>
                  <w:pPr>
                    <w:widowControl/>
                    <w:ind w:firstLine="480" w:firstLineChars="200"/>
                    <w:jc w:val="left"/>
                    <w:rPr>
                      <w:rFonts w:eastAsia="仿宋"/>
                      <w:color w:val="000000"/>
                      <w:kern w:val="0"/>
                      <w:sz w:val="24"/>
                      <w:szCs w:val="24"/>
                      <w:lang w:bidi="ar"/>
                    </w:rPr>
                  </w:pPr>
                </w:p>
              </w:tc>
            </w:tr>
          </w:tbl>
          <w:p>
            <w:pPr>
              <w:widowControl/>
              <w:ind w:firstLine="480" w:firstLineChars="200"/>
              <w:jc w:val="left"/>
              <w:rPr>
                <w:rFonts w:eastAsia="仿宋"/>
                <w:color w:val="000000"/>
                <w:kern w:val="0"/>
                <w:sz w:val="24"/>
                <w:szCs w:val="24"/>
                <w:lang w:bidi="ar"/>
              </w:rPr>
            </w:pP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(二)校外实践教学基地建设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校外实践教学基地建设对培养学生实践创新能力有着重要作用，是实现人才培养目标的重要保障。截止到目前，本专业所在系共享共建了23家校外实践基地，对财务管理专业针对性较强的企业有6家，不但与这些单位签订校企合作协议，还开展了科研项目合作、技术开发、师资培训等，较好地促进了产学研一体化。校外实践教学基地统计情况见表7</w:t>
            </w:r>
            <w:r>
              <w:rPr>
                <w:rFonts w:hint="eastAsia" w:eastAsia="仿宋"/>
                <w:color w:val="000000"/>
                <w:kern w:val="0"/>
                <w:sz w:val="24"/>
                <w:szCs w:val="24"/>
                <w:lang w:bidi="ar"/>
              </w:rPr>
              <w:t xml:space="preserve"> </w:t>
            </w:r>
          </w:p>
          <w:p>
            <w:pPr>
              <w:widowControl/>
              <w:jc w:val="center"/>
              <w:rPr>
                <w:rFonts w:eastAsia="仿宋"/>
                <w:color w:val="000000"/>
                <w:kern w:val="0"/>
                <w:sz w:val="24"/>
                <w:szCs w:val="24"/>
                <w:lang w:bidi="ar"/>
              </w:rPr>
            </w:pPr>
            <w:r>
              <w:rPr>
                <w:rFonts w:eastAsia="仿宋"/>
                <w:color w:val="000000"/>
                <w:kern w:val="0"/>
                <w:sz w:val="24"/>
                <w:szCs w:val="24"/>
                <w:lang w:bidi="ar"/>
              </w:rPr>
              <w:t>表7</w:t>
            </w:r>
            <w:r>
              <w:rPr>
                <w:rFonts w:hint="eastAsia" w:eastAsia="仿宋"/>
                <w:color w:val="000000"/>
                <w:kern w:val="0"/>
                <w:sz w:val="24"/>
                <w:szCs w:val="24"/>
                <w:lang w:bidi="ar"/>
              </w:rPr>
              <w:t xml:space="preserve">  </w:t>
            </w:r>
            <w:r>
              <w:rPr>
                <w:rFonts w:eastAsia="仿宋"/>
                <w:color w:val="000000"/>
                <w:kern w:val="0"/>
                <w:sz w:val="24"/>
                <w:szCs w:val="24"/>
                <w:lang w:bidi="ar"/>
              </w:rPr>
              <w:t>校外实践教学基地统计表</w:t>
            </w:r>
          </w:p>
          <w:tbl>
            <w:tblPr>
              <w:tblStyle w:val="10"/>
              <w:tblW w:w="885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2"/>
              <w:gridCol w:w="3433"/>
              <w:gridCol w:w="49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center"/>
                    <w:rPr>
                      <w:rFonts w:eastAsia="仿宋_GB2312"/>
                      <w:szCs w:val="21"/>
                    </w:rPr>
                  </w:pPr>
                  <w:r>
                    <w:rPr>
                      <w:rFonts w:eastAsia="仿宋_GB2312"/>
                      <w:szCs w:val="21"/>
                    </w:rPr>
                    <w:t>序号</w:t>
                  </w:r>
                </w:p>
              </w:tc>
              <w:tc>
                <w:tcPr>
                  <w:tcW w:w="3433" w:type="dxa"/>
                  <w:tcBorders>
                    <w:tl2br w:val="nil"/>
                    <w:tr2bl w:val="nil"/>
                  </w:tcBorders>
                  <w:vAlign w:val="center"/>
                </w:tcPr>
                <w:p>
                  <w:pPr>
                    <w:spacing w:line="400" w:lineRule="exact"/>
                    <w:ind w:firstLine="1200" w:firstLineChars="500"/>
                    <w:rPr>
                      <w:rFonts w:eastAsia="仿宋_GB2312"/>
                      <w:sz w:val="24"/>
                      <w:szCs w:val="24"/>
                    </w:rPr>
                  </w:pPr>
                  <w:r>
                    <w:rPr>
                      <w:rFonts w:eastAsia="仿宋_GB2312"/>
                      <w:sz w:val="24"/>
                      <w:szCs w:val="24"/>
                    </w:rPr>
                    <w:t>基地名称</w:t>
                  </w:r>
                </w:p>
              </w:tc>
              <w:tc>
                <w:tcPr>
                  <w:tcW w:w="4988" w:type="dxa"/>
                  <w:tcBorders>
                    <w:tl2br w:val="nil"/>
                    <w:tr2bl w:val="nil"/>
                  </w:tcBorders>
                  <w:vAlign w:val="center"/>
                </w:tcPr>
                <w:p>
                  <w:pPr>
                    <w:spacing w:line="400" w:lineRule="exact"/>
                    <w:jc w:val="center"/>
                    <w:rPr>
                      <w:rFonts w:eastAsia="仿宋_GB2312"/>
                      <w:sz w:val="24"/>
                      <w:szCs w:val="24"/>
                    </w:rPr>
                  </w:pPr>
                  <w:r>
                    <w:rPr>
                      <w:rFonts w:eastAsia="仿宋_GB2312"/>
                      <w:sz w:val="24"/>
                      <w:szCs w:val="24"/>
                    </w:rPr>
                    <w:t>地址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center"/>
                    <w:rPr>
                      <w:rFonts w:eastAsia="仿宋_GB2312"/>
                      <w:szCs w:val="21"/>
                    </w:rPr>
                  </w:pPr>
                  <w:r>
                    <w:rPr>
                      <w:rFonts w:eastAsia="仿宋_GB2312"/>
                      <w:szCs w:val="21"/>
                    </w:rPr>
                    <w:t>1</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沧州正元化肥有限公司</w:t>
                  </w:r>
                </w:p>
              </w:tc>
              <w:tc>
                <w:tcPr>
                  <w:tcW w:w="4988"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沧州市黄骅市排淡沟桥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center"/>
                    <w:rPr>
                      <w:rFonts w:eastAsia="仿宋_GB2312"/>
                      <w:szCs w:val="21"/>
                    </w:rPr>
                  </w:pPr>
                  <w:r>
                    <w:rPr>
                      <w:rFonts w:eastAsia="仿宋_GB2312"/>
                      <w:szCs w:val="21"/>
                    </w:rPr>
                    <w:t>2</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河北海通铁运物流有限公司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沧州渤海新区中疏港路盐场集中坨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center"/>
                    <w:rPr>
                      <w:rFonts w:eastAsia="仿宋_GB2312"/>
                      <w:szCs w:val="21"/>
                    </w:rPr>
                  </w:pPr>
                  <w:r>
                    <w:rPr>
                      <w:rFonts w:eastAsia="仿宋_GB2312"/>
                      <w:szCs w:val="21"/>
                    </w:rPr>
                    <w:t>3</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沧州市新雨水处理有限公司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沧州市新华区交通大街15号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center"/>
                    <w:rPr>
                      <w:rFonts w:eastAsia="仿宋_GB2312"/>
                      <w:szCs w:val="21"/>
                    </w:rPr>
                  </w:pPr>
                  <w:r>
                    <w:rPr>
                      <w:rFonts w:eastAsia="仿宋_GB2312"/>
                      <w:szCs w:val="21"/>
                    </w:rPr>
                    <w:t>4</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河北斐然环保工程有限公司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河北省沧州市沧县纸房头工业园区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center"/>
                    <w:rPr>
                      <w:rFonts w:eastAsia="仿宋_GB2312"/>
                      <w:szCs w:val="21"/>
                    </w:rPr>
                  </w:pPr>
                  <w:r>
                    <w:rPr>
                      <w:rFonts w:eastAsia="仿宋_GB2312"/>
                      <w:szCs w:val="21"/>
                    </w:rPr>
                    <w:t>5</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沧州冀华会计师事务所</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沧州市运河区解放西路华元一世界一期3#楼303号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center"/>
                    <w:rPr>
                      <w:rFonts w:eastAsia="仿宋_GB2312"/>
                      <w:szCs w:val="21"/>
                    </w:rPr>
                  </w:pPr>
                  <w:r>
                    <w:rPr>
                      <w:rFonts w:eastAsia="仿宋_GB2312"/>
                      <w:szCs w:val="21"/>
                    </w:rPr>
                    <w:t>6</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天津浩华房地产咨询有限公司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天津市武清区南蔡村镇京福公路西侧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center"/>
                    <w:rPr>
                      <w:rFonts w:eastAsia="仿宋_GB2312"/>
                      <w:szCs w:val="21"/>
                    </w:rPr>
                  </w:pPr>
                  <w:r>
                    <w:rPr>
                      <w:rFonts w:eastAsia="仿宋_GB2312"/>
                      <w:szCs w:val="21"/>
                    </w:rPr>
                    <w:t>7</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沧州华鑫管业制造有限公司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孟村回族自治县希望新区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center"/>
                    <w:rPr>
                      <w:rFonts w:eastAsia="仿宋_GB2312"/>
                      <w:szCs w:val="21"/>
                    </w:rPr>
                  </w:pPr>
                  <w:r>
                    <w:rPr>
                      <w:rFonts w:eastAsia="仿宋_GB2312"/>
                      <w:szCs w:val="21"/>
                    </w:rPr>
                    <w:t>8</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河北光德流体控制有限公司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沧州市运河区浮阳北大道运河区工业园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center"/>
                    <w:rPr>
                      <w:rFonts w:eastAsia="仿宋_GB2312"/>
                      <w:szCs w:val="21"/>
                    </w:rPr>
                  </w:pPr>
                  <w:r>
                    <w:rPr>
                      <w:rFonts w:eastAsia="仿宋_GB2312"/>
                      <w:szCs w:val="21"/>
                    </w:rPr>
                    <w:t>9</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沧州市群丰不锈钢制品有限公司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沧州市运河区沧石路梁官屯西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center"/>
                    <w:rPr>
                      <w:rFonts w:eastAsia="仿宋_GB2312"/>
                      <w:szCs w:val="21"/>
                    </w:rPr>
                  </w:pPr>
                  <w:r>
                    <w:rPr>
                      <w:rFonts w:eastAsia="仿宋_GB2312"/>
                      <w:szCs w:val="21"/>
                    </w:rPr>
                    <w:t>10</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沧州博阳金属制品有限公司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沧州市运河区迎宾大道东侧泰大国际家居博览中心6#楼19层1916号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left"/>
                    <w:rPr>
                      <w:rFonts w:eastAsia="仿宋_GB2312"/>
                      <w:szCs w:val="21"/>
                    </w:rPr>
                  </w:pPr>
                  <w:r>
                    <w:rPr>
                      <w:rFonts w:eastAsia="仿宋_GB2312"/>
                      <w:szCs w:val="21"/>
                    </w:rPr>
                    <w:t>11</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沧州康威金属制品有限公司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河北省沧州经济开发区黄河东路16号5幢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left"/>
                    <w:rPr>
                      <w:rFonts w:eastAsia="仿宋_GB2312"/>
                      <w:szCs w:val="21"/>
                    </w:rPr>
                  </w:pPr>
                  <w:r>
                    <w:rPr>
                      <w:rFonts w:eastAsia="仿宋_GB2312"/>
                      <w:szCs w:val="21"/>
                    </w:rPr>
                    <w:t>12</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沧州坤兴不锈钢制品有限公司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河北省沧州经济开发区九河东路31A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vAlign w:val="center"/>
                </w:tcPr>
                <w:p>
                  <w:pPr>
                    <w:spacing w:line="400" w:lineRule="exact"/>
                    <w:jc w:val="left"/>
                    <w:rPr>
                      <w:rFonts w:eastAsia="仿宋_GB2312"/>
                      <w:szCs w:val="21"/>
                    </w:rPr>
                  </w:pPr>
                  <w:r>
                    <w:rPr>
                      <w:rFonts w:eastAsia="仿宋_GB2312"/>
                      <w:szCs w:val="21"/>
                    </w:rPr>
                    <w:t>13</w:t>
                  </w:r>
                </w:p>
              </w:tc>
              <w:tc>
                <w:tcPr>
                  <w:tcW w:w="3433" w:type="dxa"/>
                  <w:tcBorders>
                    <w:tl2br w:val="nil"/>
                    <w:tr2bl w:val="nil"/>
                  </w:tcBorders>
                  <w:vAlign w:val="center"/>
                </w:tcPr>
                <w:p>
                  <w:pPr>
                    <w:spacing w:line="400" w:lineRule="exact"/>
                    <w:jc w:val="left"/>
                    <w:rPr>
                      <w:rFonts w:eastAsia="仿宋_GB2312"/>
                      <w:sz w:val="24"/>
                      <w:szCs w:val="24"/>
                    </w:rPr>
                  </w:pPr>
                  <w:r>
                    <w:rPr>
                      <w:rFonts w:eastAsia="仿宋_GB2312"/>
                      <w:sz w:val="24"/>
                      <w:szCs w:val="24"/>
                    </w:rPr>
                    <w:t>河北中评房地产估价有限公司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沧州市运河区解放西路颐和广场13号楼505室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noWrap/>
                  <w:vAlign w:val="center"/>
                </w:tcPr>
                <w:p>
                  <w:pPr>
                    <w:spacing w:line="400" w:lineRule="exact"/>
                    <w:jc w:val="left"/>
                    <w:rPr>
                      <w:rFonts w:eastAsia="仿宋_GB2312"/>
                      <w:szCs w:val="21"/>
                    </w:rPr>
                  </w:pPr>
                  <w:r>
                    <w:rPr>
                      <w:rFonts w:eastAsia="仿宋_GB2312"/>
                      <w:szCs w:val="21"/>
                    </w:rPr>
                    <w:t>14</w:t>
                  </w:r>
                </w:p>
              </w:tc>
              <w:tc>
                <w:tcPr>
                  <w:tcW w:w="3433"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河北宏宇房地产开发集团有限公司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河北省沧州市运河区南陈屯乡北京路宏宇大厦5楼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noWrap/>
                  <w:vAlign w:val="center"/>
                </w:tcPr>
                <w:p>
                  <w:pPr>
                    <w:spacing w:line="400" w:lineRule="exact"/>
                    <w:jc w:val="left"/>
                    <w:rPr>
                      <w:rFonts w:eastAsia="仿宋_GB2312"/>
                      <w:szCs w:val="21"/>
                    </w:rPr>
                  </w:pPr>
                  <w:r>
                    <w:rPr>
                      <w:rFonts w:eastAsia="仿宋_GB2312"/>
                      <w:szCs w:val="21"/>
                    </w:rPr>
                    <w:t>15</w:t>
                  </w:r>
                </w:p>
              </w:tc>
              <w:tc>
                <w:tcPr>
                  <w:tcW w:w="3433"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河北华狮资产评估有限公司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河北省沧州市运河区西环中街街道解放西路73号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noWrap/>
                  <w:vAlign w:val="center"/>
                </w:tcPr>
                <w:p>
                  <w:pPr>
                    <w:spacing w:line="400" w:lineRule="exact"/>
                    <w:jc w:val="left"/>
                    <w:rPr>
                      <w:rFonts w:eastAsia="仿宋_GB2312"/>
                      <w:szCs w:val="21"/>
                    </w:rPr>
                  </w:pPr>
                  <w:r>
                    <w:rPr>
                      <w:rFonts w:eastAsia="仿宋_GB2312"/>
                      <w:szCs w:val="21"/>
                    </w:rPr>
                    <w:t>16</w:t>
                  </w:r>
                </w:p>
              </w:tc>
              <w:tc>
                <w:tcPr>
                  <w:tcW w:w="3433"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河北沧州农村商业银行股份有限公司道东分理处</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河北省沧州市沧兴一品S#楼一层104铺、105铺、106铺、107铺号房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noWrap/>
                  <w:vAlign w:val="center"/>
                </w:tcPr>
                <w:p>
                  <w:pPr>
                    <w:spacing w:line="400" w:lineRule="exact"/>
                    <w:jc w:val="left"/>
                    <w:rPr>
                      <w:rFonts w:eastAsia="仿宋_GB2312"/>
                      <w:szCs w:val="21"/>
                    </w:rPr>
                  </w:pPr>
                  <w:r>
                    <w:rPr>
                      <w:rFonts w:eastAsia="仿宋_GB2312"/>
                      <w:szCs w:val="21"/>
                    </w:rPr>
                    <w:t>17</w:t>
                  </w:r>
                </w:p>
              </w:tc>
              <w:tc>
                <w:tcPr>
                  <w:tcW w:w="3433"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天津贝壳房地产经纪有限公司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天津经济技术开发区新城东路隆泰广场第9层906座房屋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noWrap/>
                  <w:vAlign w:val="center"/>
                </w:tcPr>
                <w:p>
                  <w:pPr>
                    <w:spacing w:line="400" w:lineRule="exact"/>
                    <w:jc w:val="left"/>
                    <w:rPr>
                      <w:rFonts w:eastAsia="仿宋_GB2312"/>
                      <w:szCs w:val="21"/>
                    </w:rPr>
                  </w:pPr>
                  <w:r>
                    <w:rPr>
                      <w:rFonts w:eastAsia="仿宋_GB2312"/>
                      <w:szCs w:val="21"/>
                    </w:rPr>
                    <w:t>18</w:t>
                  </w:r>
                </w:p>
              </w:tc>
              <w:tc>
                <w:tcPr>
                  <w:tcW w:w="3433"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沧兴科技集团股份有限公司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沧州市沧东经济开发区华东路1号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noWrap/>
                  <w:vAlign w:val="center"/>
                </w:tcPr>
                <w:p>
                  <w:pPr>
                    <w:spacing w:line="400" w:lineRule="exact"/>
                    <w:jc w:val="left"/>
                    <w:rPr>
                      <w:rFonts w:eastAsia="仿宋_GB2312"/>
                      <w:szCs w:val="21"/>
                    </w:rPr>
                  </w:pPr>
                  <w:r>
                    <w:rPr>
                      <w:rFonts w:eastAsia="仿宋_GB2312"/>
                      <w:szCs w:val="21"/>
                    </w:rPr>
                    <w:t>19</w:t>
                  </w:r>
                </w:p>
              </w:tc>
              <w:tc>
                <w:tcPr>
                  <w:tcW w:w="3433"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大通证券股份有限公司沧州广场街证券营业部</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沧州运河区市场街道广场街2号人防大楼7楼703室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noWrap/>
                  <w:vAlign w:val="center"/>
                </w:tcPr>
                <w:p>
                  <w:pPr>
                    <w:spacing w:line="400" w:lineRule="exact"/>
                    <w:jc w:val="left"/>
                    <w:rPr>
                      <w:rFonts w:eastAsia="仿宋_GB2312"/>
                      <w:szCs w:val="21"/>
                    </w:rPr>
                  </w:pPr>
                  <w:r>
                    <w:rPr>
                      <w:rFonts w:eastAsia="仿宋_GB2312"/>
                      <w:szCs w:val="21"/>
                    </w:rPr>
                    <w:t>20</w:t>
                  </w:r>
                </w:p>
              </w:tc>
              <w:tc>
                <w:tcPr>
                  <w:tcW w:w="3433"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河北大地工程咨询有限公司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石家庄市裕华区金利街21号长宏大厦B-604、605、606、611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noWrap/>
                  <w:vAlign w:val="center"/>
                </w:tcPr>
                <w:p>
                  <w:pPr>
                    <w:spacing w:line="400" w:lineRule="exact"/>
                    <w:jc w:val="left"/>
                    <w:rPr>
                      <w:rFonts w:eastAsia="仿宋_GB2312"/>
                      <w:szCs w:val="21"/>
                    </w:rPr>
                  </w:pPr>
                  <w:r>
                    <w:rPr>
                      <w:rFonts w:eastAsia="仿宋_GB2312"/>
                      <w:szCs w:val="21"/>
                    </w:rPr>
                    <w:t>21</w:t>
                  </w:r>
                </w:p>
              </w:tc>
              <w:tc>
                <w:tcPr>
                  <w:tcW w:w="3433"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十里香股份有限公司</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泊头市工业区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noWrap/>
                  <w:vAlign w:val="center"/>
                </w:tcPr>
                <w:p>
                  <w:pPr>
                    <w:spacing w:line="400" w:lineRule="exact"/>
                    <w:jc w:val="left"/>
                    <w:rPr>
                      <w:rFonts w:eastAsia="仿宋_GB2312"/>
                      <w:szCs w:val="21"/>
                    </w:rPr>
                  </w:pPr>
                  <w:r>
                    <w:rPr>
                      <w:rFonts w:eastAsia="仿宋_GB2312"/>
                      <w:szCs w:val="21"/>
                    </w:rPr>
                    <w:t>22</w:t>
                  </w:r>
                </w:p>
              </w:tc>
              <w:tc>
                <w:tcPr>
                  <w:tcW w:w="3433"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安信证券股份有限公司沧州广场街证券营业部</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河北省沧州市运河区广场街华西小区5#7#商业门市3#门市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2" w:type="dxa"/>
                  <w:tcBorders>
                    <w:tl2br w:val="nil"/>
                    <w:tr2bl w:val="nil"/>
                  </w:tcBorders>
                  <w:noWrap/>
                  <w:vAlign w:val="center"/>
                </w:tcPr>
                <w:p>
                  <w:pPr>
                    <w:spacing w:line="400" w:lineRule="exact"/>
                    <w:jc w:val="left"/>
                    <w:rPr>
                      <w:rFonts w:eastAsia="仿宋_GB2312"/>
                      <w:szCs w:val="21"/>
                    </w:rPr>
                  </w:pPr>
                  <w:r>
                    <w:rPr>
                      <w:rFonts w:eastAsia="仿宋_GB2312"/>
                      <w:szCs w:val="21"/>
                    </w:rPr>
                    <w:t>23</w:t>
                  </w:r>
                </w:p>
              </w:tc>
              <w:tc>
                <w:tcPr>
                  <w:tcW w:w="3433"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华林证券股份有限公司沧州浮阳北大道证券营业部</w:t>
                  </w:r>
                </w:p>
              </w:tc>
              <w:tc>
                <w:tcPr>
                  <w:tcW w:w="4988" w:type="dxa"/>
                  <w:tcBorders>
                    <w:tl2br w:val="nil"/>
                    <w:tr2bl w:val="nil"/>
                  </w:tcBorders>
                  <w:noWrap/>
                  <w:vAlign w:val="center"/>
                </w:tcPr>
                <w:p>
                  <w:pPr>
                    <w:spacing w:line="400" w:lineRule="exact"/>
                    <w:jc w:val="left"/>
                    <w:rPr>
                      <w:rFonts w:eastAsia="仿宋_GB2312"/>
                      <w:sz w:val="24"/>
                      <w:szCs w:val="24"/>
                    </w:rPr>
                  </w:pPr>
                  <w:r>
                    <w:rPr>
                      <w:rFonts w:eastAsia="仿宋_GB2312"/>
                      <w:sz w:val="24"/>
                      <w:szCs w:val="24"/>
                    </w:rPr>
                    <w:t>河北省沧州市运河区浮阳北大道34号520、522</w:t>
                  </w:r>
                </w:p>
              </w:tc>
            </w:tr>
          </w:tbl>
          <w:p>
            <w:pPr>
              <w:widowControl/>
              <w:spacing w:line="400" w:lineRule="exact"/>
              <w:ind w:firstLine="480" w:firstLineChars="200"/>
              <w:jc w:val="left"/>
              <w:rPr>
                <w:rFonts w:eastAsia="仿宋"/>
                <w:color w:val="000000"/>
                <w:kern w:val="0"/>
                <w:sz w:val="24"/>
                <w:szCs w:val="24"/>
                <w:lang w:bidi="ar"/>
              </w:rPr>
            </w:pP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(三)图书资料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 xml:space="preserve">学校一直非常重视专业建设，购置了大量的财务管理专业有关图书，学校图书馆馆藏与财务管理专业相关的专业图书资料10万余册，生均165册，专业学术杂志 451 余种。学校图书馆有 Emerald 外文数据库、新学术 SCI 期刊精选整合平台、中国知网、超星电子图书等数字资源库。学生可充分利用校园网资源查询资料、获取行业前沿信息。以上图书资源，完全能满足财务管理专业教师教学、科研和学生专业学习的需要。 </w:t>
            </w:r>
          </w:p>
          <w:p>
            <w:pPr>
              <w:widowControl/>
              <w:spacing w:line="400" w:lineRule="exact"/>
              <w:ind w:firstLine="480" w:firstLineChars="200"/>
              <w:jc w:val="left"/>
              <w:rPr>
                <w:rFonts w:eastAsia="黑体"/>
                <w:b w:val="0"/>
                <w:bCs w:val="0"/>
                <w:color w:val="000000"/>
                <w:kern w:val="0"/>
                <w:sz w:val="24"/>
                <w:szCs w:val="24"/>
                <w:lang w:bidi="ar"/>
              </w:rPr>
            </w:pPr>
            <w:r>
              <w:rPr>
                <w:rFonts w:eastAsia="黑体"/>
                <w:b w:val="0"/>
                <w:bCs w:val="0"/>
                <w:color w:val="000000"/>
                <w:kern w:val="0"/>
                <w:sz w:val="24"/>
                <w:szCs w:val="24"/>
                <w:lang w:bidi="ar"/>
              </w:rPr>
              <w:t xml:space="preserve">四、加强专业建设，提升教育教学水平 </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(一)优化人才培养方案，构建特色人才培养模式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根据培养应用型人才的办学定位，结合本专业特点，确立了“以需求为导向，强化实践教学，重视能力培养”的育人思路，构建了理论与实践并重课程体系及考评机制。校企共同组成的专业建设指导委员会制定了人才培养方案，突出了注重实践能力的人才培养模式。</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(二)着眼人才需求，加强课程建设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 xml:space="preserve">经过4年来的实践与探索，财务管理专业已基本形成了“以需求为导向，强化实践教学，重视能力培养”的应用型人才培养模式。在人才培养方案中合理设置课程、精心组织教学内容，提高教学效果。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（1）</w:t>
            </w:r>
            <w:r>
              <w:rPr>
                <w:rFonts w:eastAsia="仿宋"/>
                <w:kern w:val="0"/>
                <w:sz w:val="24"/>
                <w:szCs w:val="24"/>
                <w:lang w:bidi="ar"/>
              </w:rPr>
              <w:t>课程资料齐</w:t>
            </w:r>
            <w:r>
              <w:rPr>
                <w:rFonts w:eastAsia="仿宋"/>
                <w:color w:val="000000"/>
                <w:kern w:val="0"/>
                <w:sz w:val="24"/>
                <w:szCs w:val="24"/>
                <w:lang w:bidi="ar"/>
              </w:rPr>
              <w:t>全，所有开设课程的教学大纲、教案、讲稿齐全，试卷规范。</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（2）发挥教学团队优势，成立课程小组，对专业课尤其是核心课程的教学大纲、教学计划、教案、考试考核集体讨论审核，以期达到最优。</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（3）</w:t>
            </w:r>
            <w:bookmarkStart w:id="2" w:name="_Hlk98683678"/>
            <w:r>
              <w:rPr>
                <w:rFonts w:eastAsia="仿宋"/>
                <w:color w:val="000000"/>
                <w:kern w:val="0"/>
                <w:sz w:val="24"/>
                <w:szCs w:val="24"/>
                <w:lang w:bidi="ar"/>
              </w:rPr>
              <w:t>与时俱进，积极探索学科前沿知识，老师们利用业余时间及时学习前沿的云财务、财务共享、财务大数据等新知识、新工具、新理念，更新了自己的知识体系，并将新知识融入课堂。</w:t>
            </w:r>
          </w:p>
          <w:bookmarkEnd w:id="2"/>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（4）根据社会的人才需要，开发新课程，已经开发并纳入人才培养方案的课程有《Python程序设计与财务应用》和《会计大数据分析与应用》，正在开发的课程有《智能财务应用》和《财务机器人开发与运用》。</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（5）开展课程建设系列活动，促进课程建设，本专业教学团队对自己承担的课程进行说课、评课、议课活动，进一步明确所授课程在人才培养中的地位与作用，针对应用型人才培养的定位，找准课程的切入点。</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 xml:space="preserve">2021年申报了《会计学》、《中级财务管理》两门校级优秀课程建设项目。 </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（三）重视实践教学，突出能力培养</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在专业实践课中，把实践育人工作摆在人才培养的重要位置，坚持“学生实践能力培养四年不断线”的思路，把社会主义核心价值观教育融入实践育人工作全过程。将实践育人环节归类为“三类课堂”。第一类课堂包括实习实训、毕业论文和专业综合能力实践等环节；第二类课堂包括学生社团、各类培训、考证考级、学科竞赛与科技活动等；第三类课堂包括社会实践、实习、产学研合作教育等。为实践教学提供了真情实境的教学条件，提升了教学效果。</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(四)加强毕业论文管理，确保毕业论文质量 </w:t>
            </w:r>
          </w:p>
          <w:p>
            <w:pPr>
              <w:widowControl/>
              <w:spacing w:line="400" w:lineRule="exact"/>
              <w:ind w:firstLine="480" w:firstLineChars="200"/>
              <w:jc w:val="left"/>
            </w:pPr>
            <w:r>
              <w:rPr>
                <w:rFonts w:eastAsia="仿宋"/>
                <w:color w:val="000000"/>
                <w:kern w:val="0"/>
                <w:sz w:val="24"/>
                <w:szCs w:val="24"/>
                <w:lang w:bidi="ar"/>
              </w:rPr>
              <w:t>系领导全面负责毕业论文工作，并成立了工作领导小组，认真研究毕业论文的各项工作，制定了毕业论文工作管理制度和工作流程，确保毕业论文的各项工作顺利进行。自 2018 年开始，选派骨干教师去廊坊师范学院、北华航天学院、邯郸学院、河北经贸大学、张家口学院、沧州师范学院等兄弟院校学习毕业论文的指导流程及管理经验，</w:t>
            </w:r>
            <w:r>
              <w:rPr>
                <w:rFonts w:eastAsia="仿宋"/>
                <w:kern w:val="0"/>
                <w:sz w:val="24"/>
                <w:szCs w:val="24"/>
                <w:lang w:bidi="ar"/>
              </w:rPr>
              <w:t>还聘请了石家庄铁道大学的邓晓燕教授、吴晓艳副教授做毕业设计（论文）工作的专题讲座</w:t>
            </w:r>
            <w:r>
              <w:rPr>
                <w:rFonts w:eastAsia="仿宋"/>
                <w:color w:val="000000"/>
                <w:kern w:val="0"/>
                <w:sz w:val="24"/>
                <w:szCs w:val="24"/>
                <w:lang w:bidi="ar"/>
              </w:rPr>
              <w:t xml:space="preserve">。2021年6月以来多次召开线上线下研讨会，反复研究确定毕业论文题目，选定了具有较丰富实践教学经验且具有中高级职称的校内教师和企业行业人员担任指导教师，94%以上的毕业论文题目来源于生产实践。 </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(五)采用多样化教学方法，实施多元化学习评价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 xml:space="preserve">在传统教学方法和手段的基础上，采用基于雨课堂的多媒体与网络教学手段，应用启发式、案例式、讨论式、参与式等多种教学方法，培养学生的个性创新能力；促进了学生的学习、合作与交流，发挥了学生的主体作用，收到了较好的效果。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根据课程性质，实施多元化学习评价。理论课程平时成绩占 30%～40%，平时成绩考核的内容</w:t>
            </w:r>
            <w:r>
              <w:rPr>
                <w:rFonts w:eastAsia="仿宋"/>
                <w:kern w:val="0"/>
                <w:sz w:val="24"/>
                <w:szCs w:val="24"/>
                <w:lang w:bidi="ar"/>
              </w:rPr>
              <w:t>包括课堂表现、</w:t>
            </w:r>
            <w:r>
              <w:rPr>
                <w:rFonts w:eastAsia="仿宋"/>
                <w:color w:val="000000"/>
                <w:kern w:val="0"/>
                <w:sz w:val="24"/>
                <w:szCs w:val="24"/>
                <w:lang w:bidi="ar"/>
              </w:rPr>
              <w:t xml:space="preserve">课程小结、作业、实训等内容；期末考试成绩占60%～70%。实习实训等实践教学的考核由平时表现、实习成果、实习报告等组成，重点考核学生在实践中的态度、积极主动性、团队合作、创新意识、实际操作及解决问题的能力，平时成绩占30%，实操占40%，报告占30%。对于一些选修课程采取案例分析、大作业、项目设计等考核方式，锻炼学生调查研究和解决实际问题的能力。 </w:t>
            </w:r>
          </w:p>
          <w:p>
            <w:pPr>
              <w:widowControl/>
              <w:spacing w:line="400" w:lineRule="exact"/>
              <w:ind w:firstLine="480" w:firstLineChars="200"/>
              <w:jc w:val="left"/>
              <w:rPr>
                <w:rFonts w:eastAsia="黑体"/>
                <w:b w:val="0"/>
                <w:bCs w:val="0"/>
                <w:color w:val="000000"/>
                <w:kern w:val="0"/>
                <w:sz w:val="24"/>
                <w:szCs w:val="24"/>
                <w:lang w:bidi="ar"/>
              </w:rPr>
            </w:pPr>
            <w:r>
              <w:rPr>
                <w:rFonts w:eastAsia="黑体"/>
                <w:b w:val="0"/>
                <w:bCs w:val="0"/>
                <w:color w:val="000000"/>
                <w:kern w:val="0"/>
                <w:sz w:val="24"/>
                <w:szCs w:val="24"/>
                <w:lang w:bidi="ar"/>
              </w:rPr>
              <w:t xml:space="preserve">五、加强教学管理，确保教学质量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本专业所在的经济贸易系建立了教学质量监控体系，建立了较完善的校、系、教研室三级教学监控体系和制度；建立学生、教师、督导三方独立评价的质量监控体系及信息反馈系统，提高了教学常规管理水平。成立了教学指导委员会、教学质量监控与评价领导小组、毕业论文工作领导小组等专门机构，组织指导开展专项工作。建立健全教学质量监控体系，相继制定了教学质量监控管理办法、实践教学管理规定、试卷管理办法、听课制度、教师教学规范、青年教师导师制、学业导师制等20余项基本管理制度，促进教学工作规范化。</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 xml:space="preserve">重视管理队伍建设，注意提高管理人员的素质。建立和完善教学质量激励机制和约束机制，加强师德师风建设，规范教育教学行为，稳步提升教育教学质量。 </w:t>
            </w:r>
          </w:p>
          <w:p>
            <w:pPr>
              <w:widowControl/>
              <w:spacing w:line="400" w:lineRule="exact"/>
              <w:ind w:firstLine="480" w:firstLineChars="200"/>
              <w:jc w:val="left"/>
              <w:rPr>
                <w:rFonts w:eastAsia="黑体"/>
                <w:b/>
                <w:bCs/>
                <w:color w:val="000000"/>
                <w:kern w:val="0"/>
                <w:sz w:val="24"/>
                <w:szCs w:val="24"/>
                <w:lang w:bidi="ar"/>
              </w:rPr>
            </w:pPr>
            <w:r>
              <w:rPr>
                <w:rFonts w:eastAsia="黑体"/>
                <w:b w:val="0"/>
                <w:bCs w:val="0"/>
                <w:color w:val="000000"/>
                <w:kern w:val="0"/>
                <w:sz w:val="24"/>
                <w:szCs w:val="24"/>
                <w:lang w:bidi="ar"/>
              </w:rPr>
              <w:t>六、加强学风建设，促进良好学风形成</w:t>
            </w:r>
            <w:r>
              <w:rPr>
                <w:rFonts w:eastAsia="黑体"/>
                <w:b/>
                <w:bCs/>
                <w:color w:val="000000"/>
                <w:kern w:val="0"/>
                <w:sz w:val="24"/>
                <w:szCs w:val="24"/>
                <w:lang w:bidi="ar"/>
              </w:rPr>
              <w:t xml:space="preserve"> </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(一)以制度建设抓学风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 xml:space="preserve">制定了切实可行的制度并采取有效措施，确保学风建设的有效推进。先后制定了《经济贸易系班级建设管理规定》《经济贸易系学风建设规章制度》《经济贸易系经济贸易系晚自习纪律检查规定》和《经济贸易系学风建设专项活动方案》等。启动“不忘初心，牢记使命”学风建设—亮身份树形象活动，充分发挥学生党员、入党积极分子和学生干部在学风建设中的榜样引领作用，以点连线，以线带面，加强班级学风建设和引导。 </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(二)以赛促学带动学风建设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紧密结合专业特点、学生状态，以赛促学，积极参加省教育厅组织的财会类专业技能比赛和创新创业比赛，都取得了较好的效果。通过比赛选拔，同学们积极参与，相互鼓励，即锻炼了他们团队协作意识，也极大地促进了学习热情的保持和提高。</w:t>
            </w:r>
          </w:p>
          <w:p>
            <w:pPr>
              <w:widowControl/>
              <w:spacing w:line="400" w:lineRule="exact"/>
              <w:ind w:firstLine="480" w:firstLineChars="200"/>
              <w:jc w:val="left"/>
              <w:rPr>
                <w:rFonts w:eastAsia="仿宋"/>
                <w:b/>
                <w:bCs/>
                <w:color w:val="000000"/>
                <w:kern w:val="0"/>
                <w:sz w:val="24"/>
                <w:szCs w:val="24"/>
                <w:lang w:bidi="ar"/>
              </w:rPr>
            </w:pPr>
            <w:r>
              <w:rPr>
                <w:rFonts w:eastAsia="仿宋"/>
                <w:color w:val="000000"/>
                <w:kern w:val="0"/>
                <w:sz w:val="24"/>
                <w:szCs w:val="24"/>
                <w:lang w:bidi="ar"/>
              </w:rPr>
              <w:t xml:space="preserve"> </w:t>
            </w:r>
            <w:r>
              <w:rPr>
                <w:rFonts w:eastAsia="仿宋"/>
                <w:b/>
                <w:bCs/>
                <w:color w:val="000000"/>
                <w:kern w:val="0"/>
                <w:sz w:val="24"/>
                <w:szCs w:val="24"/>
                <w:lang w:bidi="ar"/>
              </w:rPr>
              <w:t xml:space="preserve">(三)以抓考风促学风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以考风考纪建设为突破口，严把考试关，强化学风养成，注重考风考纪教育和日常管理。主要从以下几个方面抓好考风考纪教育：一是严抓平时课堂考勤纪律，确保课堂出勤，确保学生养成良好的学习习惯和生活习惯；二是考前召开全体班主任主题会议，要求务必做好考前动员，各班做好诚信教育，把考试违纪作弊的严重后果警示给学生，使学生打消作弊念头；三是把学生违纪作弊行为作为评优、入党、奖助学金评定的重要依据，奖罚分明；四是要求全体教师从爱护学生和维护校纪的双重角度严格监考程序，彻底断绝学生作弊想法；五是对违纪学生严格按学校规定公开处理，起到警示教育作用。</w:t>
            </w:r>
          </w:p>
          <w:p>
            <w:pPr>
              <w:widowControl/>
              <w:spacing w:line="400" w:lineRule="exact"/>
              <w:ind w:firstLine="480" w:firstLineChars="200"/>
              <w:jc w:val="left"/>
              <w:rPr>
                <w:rFonts w:eastAsia="黑体"/>
                <w:b w:val="0"/>
                <w:bCs w:val="0"/>
                <w:color w:val="000000"/>
                <w:kern w:val="0"/>
                <w:sz w:val="24"/>
                <w:szCs w:val="24"/>
                <w:lang w:bidi="ar"/>
              </w:rPr>
            </w:pPr>
            <w:r>
              <w:rPr>
                <w:rFonts w:eastAsia="黑体"/>
                <w:b w:val="0"/>
                <w:bCs w:val="0"/>
                <w:color w:val="000000"/>
                <w:kern w:val="0"/>
                <w:sz w:val="24"/>
                <w:szCs w:val="24"/>
                <w:lang w:bidi="ar"/>
              </w:rPr>
              <w:t xml:space="preserve">七、提高教学质量，培养合格人才 </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(一)制度建设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 xml:space="preserve">加强理想信念教育，坚持用中国特色社会主义理论体系武装头脑。制定并贯彻落实《经济贸易系学生管理细则》《经济贸易系学生干部管理细则》《经济贸易系经济贸易系党员管理制度》《经济贸易系学生纪律处分规定（试行）》等制度、办法，使学生在日常的学习生活中有章可循，遵规守纪。 </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(二)学生综合素质培养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根据本专业不同年级学生的身心发展和认知规律，开展了内容丰富和重点不同的实践活动，将课堂内外，校内外活动相互结合，进一步培育和践行社会主义核心价值观；激励学生爱国奉献、科技创新、志愿公益；促使学生人文素养、学习、实践、创新、合作能力等综合素质得到全面发展。2018级196名学生中，45名光荣加入中国共产党；44名获“三好学生”称号，13名优秀团员，10名优秀团干部；财务管理1803班荣获2020年度校级先进班集体荣誉称号。2018级中有60名同学通过英语四级，14名同学通过英语六级，12名同学获得计算机二级等级证书。2019级有58名同学通过英语四级，7名同学通过英语六级，2名同学获得计算机二级等级证书，2020级有28名同学通过英语四级，2名同学通过英语六级，3名同学获得计算机二级等级证书。财务管理专业有12名同学获得教师资格证书，有128名同学获得助理会计师证书。财务管理2018级大学生体质健康标准测试达标率100%，2019级和2020级分别为88.89%和92.25%。 2018级学生参加校级各类体育项目比赛共获奖8人次，2019级获奖为18人次，2020级获奖为18人次。</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(三)校内外评价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积极推进教学改革，规范教学运行，严格过程管理，教学水平和人才培养质量不断提高，社会认同度和社会影响力也日益提升。教师爱岗敬业，勤于钻研；校风正、教风严、学风浓，学生对教学管理工作满意度高。</w:t>
            </w:r>
          </w:p>
          <w:p>
            <w:pPr>
              <w:widowControl/>
              <w:spacing w:line="400" w:lineRule="exact"/>
              <w:ind w:firstLine="482" w:firstLineChars="200"/>
              <w:jc w:val="left"/>
              <w:rPr>
                <w:rFonts w:eastAsia="仿宋"/>
                <w:b/>
                <w:bCs/>
                <w:color w:val="000000"/>
                <w:kern w:val="0"/>
                <w:sz w:val="24"/>
                <w:szCs w:val="24"/>
                <w:lang w:bidi="ar"/>
              </w:rPr>
            </w:pPr>
            <w:r>
              <w:rPr>
                <w:rFonts w:eastAsia="仿宋"/>
                <w:b/>
                <w:bCs/>
                <w:color w:val="000000"/>
                <w:kern w:val="0"/>
                <w:sz w:val="24"/>
                <w:szCs w:val="24"/>
                <w:lang w:bidi="ar"/>
              </w:rPr>
              <w:t xml:space="preserve">(四)招生就业 </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招生就业工作以习近平新时代中国特色社会主义思想为指导，深入贯彻落实国家关于招生与就业工作的方针政策，紧盯生源质量和就业质量目标，全体教职工积极发挥主动性。在招生方面，不断完善招生宣传工作体制机制，不断提高财务管理专业招生质量。将就业作为重要日程工作，坚持全员参与就业，重视基层就业项目政策宣传，激发毕业生基层就业热情。截止目前，2018级196名学生中有</w:t>
            </w:r>
            <w:r>
              <w:rPr>
                <w:rFonts w:eastAsia="仿宋"/>
                <w:kern w:val="0"/>
                <w:sz w:val="24"/>
                <w:szCs w:val="24"/>
                <w:lang w:bidi="ar"/>
              </w:rPr>
              <w:t>60多</w:t>
            </w:r>
            <w:r>
              <w:rPr>
                <w:rFonts w:eastAsia="仿宋"/>
                <w:color w:val="000000"/>
                <w:kern w:val="0"/>
                <w:sz w:val="24"/>
                <w:szCs w:val="24"/>
                <w:lang w:bidi="ar"/>
              </w:rPr>
              <w:t>名签订就业协议。</w:t>
            </w:r>
          </w:p>
          <w:p>
            <w:pPr>
              <w:widowControl/>
              <w:spacing w:line="400" w:lineRule="exact"/>
              <w:ind w:firstLine="480" w:firstLineChars="200"/>
              <w:jc w:val="left"/>
              <w:rPr>
                <w:rFonts w:eastAsia="仿宋"/>
                <w:b w:val="0"/>
                <w:bCs w:val="0"/>
                <w:color w:val="000000"/>
                <w:kern w:val="0"/>
                <w:sz w:val="24"/>
                <w:szCs w:val="24"/>
                <w:lang w:bidi="ar"/>
              </w:rPr>
            </w:pPr>
            <w:r>
              <w:rPr>
                <w:rFonts w:eastAsia="仿宋"/>
                <w:b w:val="0"/>
                <w:bCs w:val="0"/>
                <w:color w:val="000000"/>
                <w:kern w:val="0"/>
                <w:sz w:val="24"/>
                <w:szCs w:val="24"/>
                <w:lang w:bidi="ar"/>
              </w:rPr>
              <w:t xml:space="preserve"> </w:t>
            </w:r>
            <w:bookmarkStart w:id="3" w:name="_Hlk98686431"/>
            <w:r>
              <w:rPr>
                <w:rFonts w:eastAsia="黑体"/>
                <w:b w:val="0"/>
                <w:bCs w:val="0"/>
                <w:color w:val="000000"/>
                <w:kern w:val="0"/>
                <w:sz w:val="24"/>
                <w:szCs w:val="24"/>
                <w:lang w:bidi="ar"/>
              </w:rPr>
              <w:t>八、专业特色</w:t>
            </w:r>
          </w:p>
          <w:p>
            <w:pPr>
              <w:widowControl/>
              <w:spacing w:line="400" w:lineRule="exact"/>
              <w:ind w:firstLine="482" w:firstLineChars="200"/>
              <w:jc w:val="left"/>
              <w:rPr>
                <w:rFonts w:eastAsia="仿宋"/>
                <w:b/>
                <w:color w:val="000000"/>
                <w:kern w:val="0"/>
                <w:sz w:val="24"/>
                <w:szCs w:val="24"/>
                <w:lang w:bidi="ar"/>
              </w:rPr>
            </w:pPr>
            <w:r>
              <w:rPr>
                <w:rFonts w:eastAsia="仿宋"/>
                <w:b/>
                <w:color w:val="000000"/>
                <w:kern w:val="0"/>
                <w:sz w:val="24"/>
                <w:szCs w:val="24"/>
                <w:lang w:bidi="ar"/>
              </w:rPr>
              <w:t>（一）建构财务管理专业“课程思政”内容体系</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本专业教学团队经过教研、探讨与实践，理清了实施“课程思政”的路径，深化了财务管理专业教学改革的内容，摸索了一套财务管理专业学生思想政治教育的方法。建构了财务管理专业“课程思政”内容体系。一是加强以专业导论课程教学为基础的理想信念教育。二是加强以专业主干课程教学为主线的道德品质教育。三是加强以实践教学体系为依托的团队合作教育。四是加强以学科技能竞赛为支撑的职业道德教育和创新创业教育。经过几年的“课程思政”教学实践，财务管理专业在课程教学内容和各人才培养环节中融入思想政治教育元素，加强学生理想信念、道德品质、纪律观念和创新精神教育。将高校思想政治教育融入课程教学和改革的各环节、各方面，实现了立德树人润物无声。</w:t>
            </w:r>
          </w:p>
          <w:p>
            <w:pPr>
              <w:widowControl/>
              <w:spacing w:line="400" w:lineRule="exact"/>
              <w:ind w:firstLine="482" w:firstLineChars="200"/>
              <w:jc w:val="left"/>
              <w:rPr>
                <w:rFonts w:eastAsia="仿宋"/>
                <w:b/>
                <w:color w:val="000000"/>
                <w:kern w:val="0"/>
                <w:sz w:val="24"/>
                <w:szCs w:val="24"/>
                <w:lang w:bidi="ar"/>
              </w:rPr>
            </w:pPr>
            <w:r>
              <w:rPr>
                <w:rFonts w:eastAsia="仿宋"/>
                <w:b/>
                <w:color w:val="000000"/>
                <w:kern w:val="0"/>
                <w:sz w:val="24"/>
                <w:szCs w:val="24"/>
                <w:lang w:bidi="ar"/>
              </w:rPr>
              <w:t>（二）创建了“三递进三结合”课程教学模式</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财务管理专业立足我校“应用型地方本科院校”的办学定位，围绕“应用型创新人才”培养要求，以综合实践能力培养为导向，根据行业企业对财务管理专业人才知识、能力、素质、结构变化的要求，注重未来经济社会对人才需求的多样性、综合性要求，有序推进人才培养模式改革。围绕增强学生的学习能力、创新能力、实践能力、沟通能力、社会适应能力、专业能力，调整优化学科专业教育课程体系，转变教育教学理念。推进以实践能力和创新精神为核心的实践教学体系改革与建设，创建了“三递进三结合”课程教学模式。所谓“三递进三结合”，是一种贯穿人才培养全过程、以综合素质为基础、突出职业应用技能培养</w:t>
            </w:r>
            <w:r>
              <w:rPr>
                <w:rFonts w:eastAsia="仿宋"/>
                <w:kern w:val="0"/>
                <w:sz w:val="24"/>
                <w:szCs w:val="24"/>
                <w:lang w:bidi="ar"/>
              </w:rPr>
              <w:t>的一种教学模式</w:t>
            </w:r>
            <w:r>
              <w:rPr>
                <w:rFonts w:eastAsia="仿宋"/>
                <w:color w:val="000000"/>
                <w:kern w:val="0"/>
                <w:sz w:val="24"/>
                <w:szCs w:val="24"/>
                <w:lang w:bidi="ar"/>
              </w:rPr>
              <w:t>。“三递进”，即专业基础技能、专业专项技能和职业综合能力的层层递进培养；“三结合”，即课岗证的有机结合。</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第一层，专业基础技能。让学生充分了解财管职业的基本要求，着重培养学生专业素养、语言表达、自我学习以及日常经济业务的处理能力，使学生能尽快适应岗位需要。专业基础能力课程主要有《会计学》《经济学》《经济法》《应用文写作》等。</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第二层，专业专项技能。重点培养学生的会计核算、纳税申报和成本核算能力以及会计信息化处理能力等岗位核心操作技能，使学生毕业后能够在中小企业胜任一个部门或某一方面的主管工作。专业专项技能课程包括《中级财务会计》《成本会计》《税法》《财务管理》《高级财务管理》等。</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第三层，职业综合技能。培养学生的筹资、投资、财务分析等综合管理能力，为学生以后走上管理岗位，成为企业的骨干力量打下基础。通过EPC综合实训平台，把学生放在一个真实的环境中，有效提升学生的综合职业技能。另外还有《商战》模拟实习、毕业实习、毕业论文等环节也能很好地帮助学生尽快地熟悉未来工作岗</w:t>
            </w:r>
            <w:bookmarkEnd w:id="3"/>
            <w:r>
              <w:rPr>
                <w:rFonts w:eastAsia="仿宋"/>
                <w:color w:val="000000"/>
                <w:kern w:val="0"/>
                <w:sz w:val="24"/>
                <w:szCs w:val="24"/>
                <w:lang w:bidi="ar"/>
              </w:rPr>
              <w:t>位的特点，为将来就业做好充分的准备。</w:t>
            </w:r>
          </w:p>
          <w:p>
            <w:pPr>
              <w:widowControl/>
              <w:spacing w:line="400" w:lineRule="exact"/>
              <w:ind w:firstLine="480" w:firstLineChars="200"/>
              <w:jc w:val="left"/>
              <w:rPr>
                <w:rFonts w:eastAsia="仿宋"/>
                <w:color w:val="000000"/>
                <w:kern w:val="0"/>
                <w:sz w:val="24"/>
                <w:szCs w:val="24"/>
                <w:lang w:bidi="ar"/>
              </w:rPr>
            </w:pPr>
            <w:r>
              <w:rPr>
                <w:rFonts w:eastAsia="仿宋"/>
                <w:color w:val="000000"/>
                <w:kern w:val="0"/>
                <w:sz w:val="24"/>
                <w:szCs w:val="24"/>
                <w:lang w:bidi="ar"/>
              </w:rPr>
              <w:t>总之，本专业在全力提升专业学生的综合实践能力的目标下，确保专业学生培养规格与区域经济社会发展需要、行业企业目标就业岗位的内在要求实现无缝对接。</w:t>
            </w:r>
          </w:p>
        </w:tc>
      </w:tr>
      <w:tr>
        <w:tblPrEx>
          <w:tblCellMar>
            <w:top w:w="0" w:type="dxa"/>
            <w:left w:w="0" w:type="dxa"/>
            <w:bottom w:w="0" w:type="dxa"/>
            <w:right w:w="0" w:type="dxa"/>
          </w:tblCellMar>
        </w:tblPrEx>
        <w:trPr>
          <w:trHeight w:val="13920"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 w:val="24"/>
                <w:szCs w:val="24"/>
                <w:lang w:bidi="ar"/>
              </w:rPr>
            </w:pPr>
            <w:r>
              <w:rPr>
                <w:rFonts w:eastAsia="仿宋"/>
                <w:color w:val="000000"/>
                <w:kern w:val="0"/>
                <w:sz w:val="24"/>
                <w:szCs w:val="24"/>
                <w:lang w:bidi="ar"/>
              </w:rPr>
              <w:t>其</w:t>
            </w:r>
          </w:p>
          <w:p>
            <w:pPr>
              <w:widowControl/>
              <w:jc w:val="center"/>
              <w:rPr>
                <w:rFonts w:eastAsia="仿宋"/>
                <w:color w:val="000000"/>
                <w:kern w:val="0"/>
                <w:sz w:val="24"/>
                <w:szCs w:val="24"/>
                <w:lang w:bidi="ar"/>
              </w:rPr>
            </w:pPr>
            <w:r>
              <w:rPr>
                <w:rFonts w:eastAsia="仿宋"/>
                <w:color w:val="000000"/>
                <w:kern w:val="0"/>
                <w:sz w:val="24"/>
                <w:szCs w:val="24"/>
                <w:lang w:bidi="ar"/>
              </w:rPr>
              <w:t>他</w:t>
            </w:r>
          </w:p>
          <w:p>
            <w:pPr>
              <w:widowControl/>
              <w:jc w:val="center"/>
              <w:rPr>
                <w:rFonts w:eastAsia="仿宋"/>
                <w:color w:val="000000"/>
                <w:kern w:val="0"/>
                <w:sz w:val="24"/>
                <w:szCs w:val="24"/>
                <w:lang w:bidi="ar"/>
              </w:rPr>
            </w:pPr>
            <w:r>
              <w:rPr>
                <w:rFonts w:eastAsia="仿宋"/>
                <w:color w:val="000000"/>
                <w:kern w:val="0"/>
                <w:sz w:val="24"/>
                <w:szCs w:val="24"/>
                <w:lang w:bidi="ar"/>
              </w:rPr>
              <w:t>需</w:t>
            </w:r>
          </w:p>
          <w:p>
            <w:pPr>
              <w:widowControl/>
              <w:jc w:val="center"/>
              <w:rPr>
                <w:rFonts w:eastAsia="仿宋"/>
                <w:color w:val="000000"/>
                <w:kern w:val="0"/>
                <w:sz w:val="24"/>
                <w:szCs w:val="24"/>
                <w:lang w:bidi="ar"/>
              </w:rPr>
            </w:pPr>
            <w:r>
              <w:rPr>
                <w:rFonts w:eastAsia="仿宋"/>
                <w:color w:val="000000"/>
                <w:kern w:val="0"/>
                <w:sz w:val="24"/>
                <w:szCs w:val="24"/>
                <w:lang w:bidi="ar"/>
              </w:rPr>
              <w:t>要</w:t>
            </w:r>
          </w:p>
          <w:p>
            <w:pPr>
              <w:widowControl/>
              <w:jc w:val="center"/>
              <w:rPr>
                <w:rFonts w:eastAsia="仿宋"/>
                <w:color w:val="000000"/>
                <w:kern w:val="0"/>
                <w:sz w:val="24"/>
                <w:szCs w:val="24"/>
                <w:lang w:bidi="ar"/>
              </w:rPr>
            </w:pPr>
            <w:r>
              <w:rPr>
                <w:rFonts w:eastAsia="仿宋"/>
                <w:color w:val="000000"/>
                <w:kern w:val="0"/>
                <w:sz w:val="24"/>
                <w:szCs w:val="24"/>
                <w:lang w:bidi="ar"/>
              </w:rPr>
              <w:t>说</w:t>
            </w:r>
          </w:p>
          <w:p>
            <w:pPr>
              <w:widowControl/>
              <w:jc w:val="center"/>
              <w:rPr>
                <w:rFonts w:eastAsia="仿宋"/>
                <w:color w:val="000000"/>
                <w:kern w:val="0"/>
                <w:sz w:val="24"/>
                <w:szCs w:val="24"/>
                <w:lang w:bidi="ar"/>
              </w:rPr>
            </w:pPr>
            <w:r>
              <w:rPr>
                <w:rFonts w:eastAsia="仿宋"/>
                <w:color w:val="000000"/>
                <w:kern w:val="0"/>
                <w:sz w:val="24"/>
                <w:szCs w:val="24"/>
                <w:lang w:bidi="ar"/>
              </w:rPr>
              <w:t>明</w:t>
            </w:r>
          </w:p>
          <w:p>
            <w:pPr>
              <w:widowControl/>
              <w:jc w:val="center"/>
              <w:rPr>
                <w:rFonts w:eastAsia="仿宋"/>
                <w:color w:val="000000"/>
                <w:kern w:val="0"/>
                <w:sz w:val="24"/>
                <w:szCs w:val="24"/>
                <w:lang w:bidi="ar"/>
              </w:rPr>
            </w:pPr>
            <w:r>
              <w:rPr>
                <w:rFonts w:eastAsia="仿宋"/>
                <w:color w:val="000000"/>
                <w:kern w:val="0"/>
                <w:sz w:val="24"/>
                <w:szCs w:val="24"/>
                <w:lang w:bidi="ar"/>
              </w:rPr>
              <w:t>的</w:t>
            </w:r>
          </w:p>
          <w:p>
            <w:pPr>
              <w:widowControl/>
              <w:jc w:val="center"/>
              <w:rPr>
                <w:rFonts w:eastAsia="仿宋"/>
                <w:color w:val="000000"/>
                <w:kern w:val="0"/>
                <w:sz w:val="24"/>
                <w:szCs w:val="24"/>
                <w:lang w:bidi="ar"/>
              </w:rPr>
            </w:pPr>
            <w:r>
              <w:rPr>
                <w:rFonts w:eastAsia="仿宋"/>
                <w:color w:val="000000"/>
                <w:kern w:val="0"/>
                <w:sz w:val="24"/>
                <w:szCs w:val="24"/>
                <w:lang w:bidi="ar"/>
              </w:rPr>
              <w:t>问</w:t>
            </w:r>
          </w:p>
          <w:p>
            <w:pPr>
              <w:widowControl/>
              <w:jc w:val="center"/>
              <w:rPr>
                <w:rFonts w:eastAsia="仿宋"/>
                <w:color w:val="000000"/>
                <w:kern w:val="0"/>
                <w:sz w:val="24"/>
                <w:szCs w:val="24"/>
                <w:lang w:bidi="ar"/>
              </w:rPr>
            </w:pPr>
            <w:r>
              <w:rPr>
                <w:rFonts w:hint="eastAsia" w:eastAsia="仿宋"/>
                <w:color w:val="000000"/>
                <w:kern w:val="0"/>
                <w:sz w:val="24"/>
                <w:szCs w:val="24"/>
                <w:lang w:bidi="ar"/>
              </w:rPr>
              <w:t>题</w:t>
            </w:r>
          </w:p>
        </w:tc>
        <w:tc>
          <w:tcPr>
            <w:tcW w:w="4639" w:type="pct"/>
            <w:gridSpan w:val="8"/>
            <w:tcBorders>
              <w:top w:val="single" w:color="auto" w:sz="4" w:space="0"/>
              <w:left w:val="single" w:color="auto" w:sz="4" w:space="0"/>
              <w:bottom w:val="single" w:color="auto" w:sz="4" w:space="0"/>
              <w:right w:val="single" w:color="auto" w:sz="4" w:space="0"/>
            </w:tcBorders>
            <w:vAlign w:val="center"/>
          </w:tcPr>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widowControl/>
              <w:ind w:firstLine="480" w:firstLineChars="200"/>
              <w:rPr>
                <w:rFonts w:eastAsia="仿宋"/>
                <w:color w:val="000000"/>
                <w:kern w:val="0"/>
                <w:sz w:val="24"/>
                <w:szCs w:val="24"/>
                <w:lang w:bidi="ar"/>
              </w:rPr>
            </w:pPr>
            <w:r>
              <w:rPr>
                <w:rFonts w:eastAsia="仿宋"/>
                <w:color w:val="000000"/>
                <w:kern w:val="0"/>
                <w:sz w:val="24"/>
                <w:szCs w:val="24"/>
                <w:lang w:bidi="ar"/>
              </w:rPr>
              <w:t>无</w:t>
            </w: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lang w:bidi="ar"/>
              </w:rPr>
            </w:pPr>
          </w:p>
          <w:p>
            <w:pPr>
              <w:pStyle w:val="2"/>
              <w:rPr>
                <w:rFonts w:hint="eastAsia"/>
                <w:lang w:bidi="ar"/>
              </w:rPr>
            </w:pPr>
          </w:p>
          <w:p>
            <w:pPr>
              <w:widowControl/>
              <w:rPr>
                <w:rFonts w:hint="eastAsia" w:eastAsia="仿宋"/>
                <w:color w:val="000000"/>
                <w:kern w:val="0"/>
                <w:sz w:val="24"/>
                <w:szCs w:val="24"/>
                <w:lang w:bidi="ar"/>
              </w:rPr>
            </w:pPr>
          </w:p>
        </w:tc>
      </w:tr>
    </w:tbl>
    <w:p>
      <w:pPr>
        <w:autoSpaceDE w:val="0"/>
        <w:autoSpaceDN w:val="0"/>
        <w:spacing w:line="300" w:lineRule="exact"/>
        <w:jc w:val="center"/>
        <w:rPr>
          <w:rFonts w:eastAsia="仿宋"/>
          <w:kern w:val="0"/>
          <w:sz w:val="24"/>
        </w:rPr>
      </w:pPr>
      <w:r>
        <w:rPr>
          <w:rFonts w:eastAsia="仿宋"/>
          <w:kern w:val="0"/>
          <w:sz w:val="24"/>
        </w:rPr>
        <w:br w:type="page"/>
      </w:r>
    </w:p>
    <w:tbl>
      <w:tblPr>
        <w:tblStyle w:val="10"/>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654"/>
        <w:gridCol w:w="612"/>
        <w:gridCol w:w="1273"/>
        <w:gridCol w:w="610"/>
        <w:gridCol w:w="770"/>
        <w:gridCol w:w="625"/>
        <w:gridCol w:w="902"/>
        <w:gridCol w:w="600"/>
        <w:gridCol w:w="732"/>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03" w:type="pct"/>
            <w:vAlign w:val="center"/>
          </w:tcPr>
          <w:p>
            <w:pPr>
              <w:autoSpaceDE w:val="0"/>
              <w:autoSpaceDN w:val="0"/>
              <w:spacing w:line="300" w:lineRule="exact"/>
              <w:jc w:val="center"/>
              <w:rPr>
                <w:rFonts w:eastAsia="仿宋"/>
                <w:kern w:val="0"/>
                <w:sz w:val="24"/>
              </w:rPr>
            </w:pPr>
            <w:r>
              <w:rPr>
                <w:rFonts w:eastAsia="仿宋"/>
                <w:kern w:val="0"/>
                <w:sz w:val="24"/>
              </w:rPr>
              <w:t>学</w:t>
            </w:r>
          </w:p>
          <w:p>
            <w:pPr>
              <w:autoSpaceDE w:val="0"/>
              <w:autoSpaceDN w:val="0"/>
              <w:spacing w:line="300" w:lineRule="exact"/>
              <w:jc w:val="center"/>
              <w:rPr>
                <w:rFonts w:eastAsia="仿宋"/>
                <w:kern w:val="0"/>
                <w:sz w:val="24"/>
              </w:rPr>
            </w:pPr>
            <w:r>
              <w:rPr>
                <w:rFonts w:eastAsia="仿宋"/>
                <w:kern w:val="0"/>
                <w:sz w:val="24"/>
              </w:rPr>
              <w:t>校</w:t>
            </w:r>
          </w:p>
          <w:p>
            <w:pPr>
              <w:autoSpaceDE w:val="0"/>
              <w:autoSpaceDN w:val="0"/>
              <w:spacing w:line="300" w:lineRule="exact"/>
              <w:jc w:val="center"/>
              <w:rPr>
                <w:rFonts w:eastAsia="仿宋"/>
                <w:kern w:val="0"/>
                <w:sz w:val="24"/>
              </w:rPr>
            </w:pPr>
            <w:r>
              <w:rPr>
                <w:rFonts w:eastAsia="仿宋"/>
                <w:kern w:val="0"/>
                <w:sz w:val="24"/>
              </w:rPr>
              <w:t>意</w:t>
            </w:r>
          </w:p>
          <w:p>
            <w:pPr>
              <w:autoSpaceDE w:val="0"/>
              <w:autoSpaceDN w:val="0"/>
              <w:spacing w:line="300" w:lineRule="exact"/>
              <w:jc w:val="center"/>
              <w:rPr>
                <w:rFonts w:eastAsia="仿宋"/>
                <w:kern w:val="0"/>
                <w:sz w:val="24"/>
              </w:rPr>
            </w:pPr>
            <w:r>
              <w:rPr>
                <w:rFonts w:eastAsia="仿宋"/>
                <w:kern w:val="0"/>
                <w:sz w:val="24"/>
              </w:rPr>
              <w:t>见</w:t>
            </w:r>
          </w:p>
        </w:tc>
        <w:tc>
          <w:tcPr>
            <w:tcW w:w="4696" w:type="pct"/>
            <w:gridSpan w:val="10"/>
          </w:tcPr>
          <w:p>
            <w:pPr>
              <w:autoSpaceDE w:val="0"/>
              <w:autoSpaceDN w:val="0"/>
              <w:spacing w:line="400" w:lineRule="exact"/>
              <w:rPr>
                <w:rFonts w:eastAsia="仿宋"/>
                <w:kern w:val="0"/>
                <w:sz w:val="24"/>
              </w:rPr>
            </w:pPr>
          </w:p>
          <w:p>
            <w:pPr>
              <w:autoSpaceDE w:val="0"/>
              <w:autoSpaceDN w:val="0"/>
              <w:spacing w:after="156" w:afterLines="50" w:line="400" w:lineRule="exact"/>
              <w:rPr>
                <w:rFonts w:eastAsia="仿宋"/>
                <w:kern w:val="0"/>
                <w:sz w:val="24"/>
              </w:rPr>
            </w:pPr>
            <w:r>
              <w:rPr>
                <w:rFonts w:hint="eastAsia" w:eastAsia="仿宋"/>
                <w:kern w:val="0"/>
                <w:sz w:val="24"/>
              </w:rPr>
              <w:t xml:space="preserve">                  </w:t>
            </w:r>
          </w:p>
          <w:p>
            <w:pPr>
              <w:autoSpaceDE w:val="0"/>
              <w:autoSpaceDN w:val="0"/>
              <w:spacing w:after="156" w:afterLines="50" w:line="400" w:lineRule="exact"/>
              <w:rPr>
                <w:rFonts w:eastAsia="仿宋"/>
                <w:kern w:val="0"/>
                <w:sz w:val="24"/>
              </w:rPr>
            </w:pPr>
            <w:r>
              <w:commentReference w:id="20"/>
            </w:r>
          </w:p>
          <w:p>
            <w:pPr>
              <w:pStyle w:val="2"/>
            </w:pPr>
          </w:p>
          <w:p>
            <w:pPr>
              <w:autoSpaceDE w:val="0"/>
              <w:autoSpaceDN w:val="0"/>
              <w:spacing w:after="156" w:afterLines="50" w:line="400" w:lineRule="exact"/>
              <w:rPr>
                <w:rFonts w:eastAsia="仿宋"/>
                <w:kern w:val="0"/>
                <w:sz w:val="24"/>
              </w:rPr>
            </w:pPr>
          </w:p>
          <w:p>
            <w:pPr>
              <w:autoSpaceDE w:val="0"/>
              <w:autoSpaceDN w:val="0"/>
              <w:spacing w:after="156" w:afterLines="50" w:line="400" w:lineRule="exact"/>
              <w:ind w:firstLine="960" w:firstLineChars="400"/>
              <w:rPr>
                <w:rFonts w:eastAsia="仿宋"/>
                <w:kern w:val="0"/>
                <w:sz w:val="24"/>
              </w:rPr>
            </w:pPr>
            <w:r>
              <w:rPr>
                <w:rFonts w:eastAsia="仿宋"/>
                <w:kern w:val="0"/>
                <w:sz w:val="24"/>
              </w:rPr>
              <w:t>校学</w:t>
            </w:r>
            <w:r>
              <w:rPr>
                <w:rFonts w:hint="eastAsia" w:eastAsia="仿宋"/>
                <w:kern w:val="0"/>
                <w:sz w:val="24"/>
              </w:rPr>
              <w:t>位评定</w:t>
            </w:r>
            <w:r>
              <w:rPr>
                <w:rFonts w:eastAsia="仿宋"/>
                <w:kern w:val="0"/>
                <w:sz w:val="24"/>
              </w:rPr>
              <w:t>委员</w:t>
            </w:r>
            <w:r>
              <w:rPr>
                <w:rFonts w:hint="eastAsia" w:eastAsia="仿宋"/>
                <w:kern w:val="0"/>
                <w:sz w:val="24"/>
              </w:rPr>
              <w:t>或校学术委员会</w:t>
            </w:r>
            <w:r>
              <w:rPr>
                <w:rFonts w:eastAsia="仿宋"/>
                <w:kern w:val="0"/>
                <w:sz w:val="24"/>
              </w:rPr>
              <w:t>主席（签章）</w:t>
            </w:r>
            <w:r>
              <w:rPr>
                <w:rFonts w:hint="eastAsia" w:eastAsia="仿宋"/>
                <w:kern w:val="0"/>
                <w:sz w:val="24"/>
              </w:rPr>
              <w:t xml:space="preserve">  </w:t>
            </w:r>
          </w:p>
          <w:p>
            <w:pPr>
              <w:autoSpaceDE w:val="0"/>
              <w:autoSpaceDN w:val="0"/>
              <w:spacing w:after="156" w:afterLines="50" w:line="400" w:lineRule="exact"/>
              <w:rPr>
                <w:rFonts w:eastAsia="仿宋"/>
                <w:kern w:val="0"/>
                <w:sz w:val="24"/>
              </w:rPr>
            </w:pPr>
            <w:r>
              <w:rPr>
                <w:rFonts w:hint="eastAsia" w:eastAsia="仿宋"/>
                <w:kern w:val="0"/>
                <w:sz w:val="24"/>
              </w:rPr>
              <w:t xml:space="preserve">                                            </w:t>
            </w:r>
            <w:r>
              <w:rPr>
                <w:rFonts w:eastAsia="仿宋"/>
                <w:kern w:val="0"/>
                <w:sz w:val="24"/>
              </w:rPr>
              <w:t>年</w:t>
            </w:r>
            <w:r>
              <w:rPr>
                <w:rFonts w:hint="eastAsia" w:eastAsia="仿宋"/>
                <w:kern w:val="0"/>
                <w:sz w:val="24"/>
              </w:rPr>
              <w:t xml:space="preserve">    </w:t>
            </w:r>
            <w:r>
              <w:rPr>
                <w:rFonts w:eastAsia="仿宋"/>
                <w:kern w:val="0"/>
                <w:sz w:val="24"/>
              </w:rPr>
              <w:t>月</w:t>
            </w:r>
            <w:r>
              <w:rPr>
                <w:rFonts w:hint="eastAsia" w:eastAsia="仿宋"/>
                <w:kern w:val="0"/>
                <w:sz w:val="24"/>
              </w:rPr>
              <w:t xml:space="preserve">   </w:t>
            </w:r>
            <w:r>
              <w:rPr>
                <w:rFonts w:eastAsia="仿宋"/>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303" w:type="pct"/>
            <w:vMerge w:val="restart"/>
            <w:vAlign w:val="center"/>
          </w:tcPr>
          <w:p>
            <w:pPr>
              <w:autoSpaceDE w:val="0"/>
              <w:autoSpaceDN w:val="0"/>
              <w:spacing w:line="300" w:lineRule="exact"/>
              <w:jc w:val="center"/>
              <w:rPr>
                <w:rFonts w:eastAsia="仿宋"/>
                <w:kern w:val="0"/>
                <w:sz w:val="24"/>
              </w:rPr>
            </w:pPr>
            <w:r>
              <w:rPr>
                <w:rFonts w:eastAsia="仿宋"/>
                <w:kern w:val="0"/>
                <w:sz w:val="24"/>
              </w:rPr>
              <w:t>学</w:t>
            </w:r>
          </w:p>
          <w:p>
            <w:pPr>
              <w:autoSpaceDE w:val="0"/>
              <w:autoSpaceDN w:val="0"/>
              <w:spacing w:line="300" w:lineRule="exact"/>
              <w:jc w:val="center"/>
              <w:rPr>
                <w:rFonts w:eastAsia="仿宋"/>
                <w:kern w:val="0"/>
                <w:sz w:val="24"/>
              </w:rPr>
            </w:pPr>
            <w:r>
              <w:rPr>
                <w:rFonts w:eastAsia="仿宋"/>
                <w:kern w:val="0"/>
                <w:sz w:val="24"/>
              </w:rPr>
              <w:t>校</w:t>
            </w:r>
          </w:p>
          <w:p>
            <w:pPr>
              <w:autoSpaceDE w:val="0"/>
              <w:autoSpaceDN w:val="0"/>
              <w:spacing w:line="300" w:lineRule="exact"/>
              <w:jc w:val="center"/>
              <w:rPr>
                <w:rFonts w:eastAsia="仿宋"/>
                <w:kern w:val="0"/>
                <w:sz w:val="24"/>
              </w:rPr>
            </w:pPr>
            <w:r>
              <w:rPr>
                <w:rFonts w:eastAsia="仿宋"/>
                <w:kern w:val="0"/>
                <w:sz w:val="24"/>
              </w:rPr>
              <w:t>选</w:t>
            </w:r>
          </w:p>
          <w:p>
            <w:pPr>
              <w:autoSpaceDE w:val="0"/>
              <w:autoSpaceDN w:val="0"/>
              <w:spacing w:line="300" w:lineRule="exact"/>
              <w:jc w:val="center"/>
              <w:rPr>
                <w:rFonts w:eastAsia="仿宋"/>
                <w:kern w:val="0"/>
                <w:sz w:val="24"/>
              </w:rPr>
            </w:pPr>
            <w:r>
              <w:rPr>
                <w:rFonts w:eastAsia="仿宋"/>
                <w:kern w:val="0"/>
                <w:sz w:val="24"/>
              </w:rPr>
              <w:t>聘</w:t>
            </w:r>
          </w:p>
          <w:p>
            <w:pPr>
              <w:autoSpaceDE w:val="0"/>
              <w:autoSpaceDN w:val="0"/>
              <w:spacing w:line="300" w:lineRule="exact"/>
              <w:jc w:val="center"/>
              <w:rPr>
                <w:rFonts w:eastAsia="仿宋"/>
                <w:kern w:val="0"/>
                <w:sz w:val="24"/>
              </w:rPr>
            </w:pPr>
            <w:r>
              <w:rPr>
                <w:rFonts w:eastAsia="仿宋"/>
                <w:kern w:val="0"/>
                <w:sz w:val="24"/>
              </w:rPr>
              <w:t>专</w:t>
            </w:r>
          </w:p>
          <w:p>
            <w:pPr>
              <w:autoSpaceDE w:val="0"/>
              <w:autoSpaceDN w:val="0"/>
              <w:spacing w:line="300" w:lineRule="exact"/>
              <w:jc w:val="center"/>
              <w:rPr>
                <w:rFonts w:eastAsia="仿宋"/>
                <w:kern w:val="0"/>
                <w:sz w:val="24"/>
              </w:rPr>
            </w:pPr>
            <w:r>
              <w:rPr>
                <w:rFonts w:eastAsia="仿宋"/>
                <w:kern w:val="0"/>
                <w:sz w:val="24"/>
              </w:rPr>
              <w:t>家</w:t>
            </w:r>
          </w:p>
          <w:p>
            <w:pPr>
              <w:autoSpaceDE w:val="0"/>
              <w:autoSpaceDN w:val="0"/>
              <w:spacing w:line="300" w:lineRule="exact"/>
              <w:jc w:val="center"/>
              <w:rPr>
                <w:rFonts w:eastAsia="仿宋"/>
                <w:kern w:val="0"/>
                <w:sz w:val="24"/>
              </w:rPr>
            </w:pPr>
            <w:r>
              <w:rPr>
                <w:rFonts w:eastAsia="仿宋"/>
                <w:kern w:val="0"/>
                <w:sz w:val="24"/>
              </w:rPr>
              <w:t>组</w:t>
            </w:r>
          </w:p>
          <w:p>
            <w:pPr>
              <w:autoSpaceDE w:val="0"/>
              <w:autoSpaceDN w:val="0"/>
              <w:spacing w:line="300" w:lineRule="exact"/>
              <w:jc w:val="center"/>
              <w:rPr>
                <w:rFonts w:eastAsia="仿宋"/>
                <w:kern w:val="0"/>
                <w:sz w:val="24"/>
              </w:rPr>
            </w:pPr>
            <w:r>
              <w:rPr>
                <w:rFonts w:eastAsia="仿宋"/>
                <w:kern w:val="0"/>
                <w:sz w:val="24"/>
              </w:rPr>
              <w:t>自</w:t>
            </w:r>
          </w:p>
          <w:p>
            <w:pPr>
              <w:autoSpaceDE w:val="0"/>
              <w:autoSpaceDN w:val="0"/>
              <w:spacing w:line="300" w:lineRule="exact"/>
              <w:jc w:val="center"/>
              <w:rPr>
                <w:rFonts w:eastAsia="仿宋"/>
                <w:kern w:val="0"/>
                <w:sz w:val="24"/>
              </w:rPr>
            </w:pPr>
            <w:r>
              <w:rPr>
                <w:rFonts w:eastAsia="仿宋"/>
                <w:kern w:val="0"/>
                <w:sz w:val="24"/>
              </w:rPr>
              <w:t>评</w:t>
            </w:r>
          </w:p>
          <w:p>
            <w:pPr>
              <w:autoSpaceDE w:val="0"/>
              <w:autoSpaceDN w:val="0"/>
              <w:spacing w:line="300" w:lineRule="exact"/>
              <w:jc w:val="center"/>
              <w:rPr>
                <w:rFonts w:eastAsia="仿宋"/>
                <w:kern w:val="0"/>
                <w:sz w:val="24"/>
              </w:rPr>
            </w:pPr>
            <w:r>
              <w:rPr>
                <w:rFonts w:eastAsia="仿宋"/>
                <w:kern w:val="0"/>
                <w:sz w:val="24"/>
              </w:rPr>
              <w:t>意</w:t>
            </w:r>
          </w:p>
          <w:p>
            <w:pPr>
              <w:autoSpaceDE w:val="0"/>
              <w:autoSpaceDN w:val="0"/>
              <w:spacing w:line="300" w:lineRule="exact"/>
              <w:jc w:val="center"/>
              <w:rPr>
                <w:rFonts w:eastAsia="仿宋"/>
                <w:kern w:val="0"/>
                <w:sz w:val="24"/>
              </w:rPr>
            </w:pPr>
            <w:r>
              <w:rPr>
                <w:rFonts w:eastAsia="仿宋"/>
                <w:kern w:val="0"/>
                <w:sz w:val="24"/>
              </w:rPr>
              <w:t>见</w:t>
            </w:r>
          </w:p>
        </w:tc>
        <w:tc>
          <w:tcPr>
            <w:tcW w:w="926" w:type="pct"/>
            <w:vAlign w:val="center"/>
          </w:tcPr>
          <w:p>
            <w:pPr>
              <w:autoSpaceDE w:val="0"/>
              <w:autoSpaceDN w:val="0"/>
              <w:jc w:val="center"/>
              <w:rPr>
                <w:rFonts w:eastAsia="仿宋"/>
                <w:kern w:val="0"/>
                <w:sz w:val="24"/>
              </w:rPr>
            </w:pPr>
            <w:r>
              <w:rPr>
                <w:rFonts w:eastAsia="仿宋"/>
                <w:kern w:val="0"/>
                <w:sz w:val="24"/>
              </w:rPr>
              <w:t>专业小组人数</w:t>
            </w:r>
          </w:p>
        </w:tc>
        <w:tc>
          <w:tcPr>
            <w:tcW w:w="343" w:type="pct"/>
            <w:vAlign w:val="center"/>
          </w:tcPr>
          <w:p>
            <w:pPr>
              <w:autoSpaceDE w:val="0"/>
              <w:autoSpaceDN w:val="0"/>
              <w:jc w:val="center"/>
              <w:rPr>
                <w:rFonts w:eastAsia="仿宋"/>
                <w:kern w:val="0"/>
                <w:sz w:val="24"/>
              </w:rPr>
            </w:pPr>
          </w:p>
        </w:tc>
        <w:tc>
          <w:tcPr>
            <w:tcW w:w="713" w:type="pct"/>
            <w:vAlign w:val="center"/>
          </w:tcPr>
          <w:p>
            <w:pPr>
              <w:autoSpaceDE w:val="0"/>
              <w:autoSpaceDN w:val="0"/>
              <w:jc w:val="center"/>
              <w:rPr>
                <w:rFonts w:eastAsia="仿宋"/>
                <w:kern w:val="0"/>
                <w:sz w:val="24"/>
              </w:rPr>
            </w:pPr>
            <w:r>
              <w:rPr>
                <w:rFonts w:eastAsia="仿宋"/>
                <w:kern w:val="0"/>
                <w:sz w:val="24"/>
              </w:rPr>
              <w:t>参加投票</w:t>
            </w:r>
          </w:p>
          <w:p>
            <w:pPr>
              <w:autoSpaceDE w:val="0"/>
              <w:autoSpaceDN w:val="0"/>
              <w:jc w:val="center"/>
              <w:rPr>
                <w:rFonts w:eastAsia="仿宋"/>
                <w:kern w:val="0"/>
                <w:sz w:val="24"/>
              </w:rPr>
            </w:pPr>
            <w:r>
              <w:rPr>
                <w:rFonts w:eastAsia="仿宋"/>
                <w:kern w:val="0"/>
                <w:sz w:val="24"/>
              </w:rPr>
              <w:t>人数</w:t>
            </w:r>
          </w:p>
        </w:tc>
        <w:tc>
          <w:tcPr>
            <w:tcW w:w="342" w:type="pct"/>
            <w:vAlign w:val="center"/>
          </w:tcPr>
          <w:p>
            <w:pPr>
              <w:autoSpaceDE w:val="0"/>
              <w:autoSpaceDN w:val="0"/>
              <w:jc w:val="center"/>
              <w:rPr>
                <w:rFonts w:eastAsia="仿宋"/>
                <w:kern w:val="0"/>
                <w:sz w:val="24"/>
              </w:rPr>
            </w:pPr>
          </w:p>
        </w:tc>
        <w:tc>
          <w:tcPr>
            <w:tcW w:w="431" w:type="pct"/>
            <w:vAlign w:val="center"/>
          </w:tcPr>
          <w:p>
            <w:pPr>
              <w:autoSpaceDE w:val="0"/>
              <w:autoSpaceDN w:val="0"/>
              <w:jc w:val="center"/>
              <w:rPr>
                <w:rFonts w:eastAsia="仿宋"/>
                <w:kern w:val="0"/>
                <w:sz w:val="24"/>
              </w:rPr>
            </w:pPr>
            <w:r>
              <w:rPr>
                <w:rFonts w:eastAsia="仿宋"/>
                <w:kern w:val="0"/>
                <w:sz w:val="24"/>
              </w:rPr>
              <w:t>同意</w:t>
            </w:r>
          </w:p>
        </w:tc>
        <w:tc>
          <w:tcPr>
            <w:tcW w:w="350" w:type="pct"/>
            <w:vAlign w:val="center"/>
          </w:tcPr>
          <w:p>
            <w:pPr>
              <w:autoSpaceDE w:val="0"/>
              <w:autoSpaceDN w:val="0"/>
              <w:jc w:val="center"/>
              <w:rPr>
                <w:rFonts w:eastAsia="仿宋"/>
                <w:kern w:val="0"/>
                <w:sz w:val="24"/>
              </w:rPr>
            </w:pPr>
          </w:p>
        </w:tc>
        <w:tc>
          <w:tcPr>
            <w:tcW w:w="505" w:type="pct"/>
            <w:vAlign w:val="center"/>
          </w:tcPr>
          <w:p>
            <w:pPr>
              <w:autoSpaceDE w:val="0"/>
              <w:autoSpaceDN w:val="0"/>
              <w:jc w:val="center"/>
              <w:rPr>
                <w:rFonts w:eastAsia="仿宋"/>
                <w:kern w:val="0"/>
                <w:sz w:val="24"/>
              </w:rPr>
            </w:pPr>
            <w:r>
              <w:rPr>
                <w:rFonts w:eastAsia="仿宋"/>
                <w:kern w:val="0"/>
                <w:sz w:val="24"/>
              </w:rPr>
              <w:t>不同意</w:t>
            </w:r>
          </w:p>
        </w:tc>
        <w:tc>
          <w:tcPr>
            <w:tcW w:w="336" w:type="pct"/>
            <w:vAlign w:val="center"/>
          </w:tcPr>
          <w:p>
            <w:pPr>
              <w:autoSpaceDE w:val="0"/>
              <w:autoSpaceDN w:val="0"/>
              <w:jc w:val="center"/>
              <w:rPr>
                <w:rFonts w:eastAsia="仿宋"/>
                <w:kern w:val="0"/>
                <w:sz w:val="24"/>
              </w:rPr>
            </w:pPr>
          </w:p>
        </w:tc>
        <w:tc>
          <w:tcPr>
            <w:tcW w:w="410" w:type="pct"/>
            <w:vAlign w:val="center"/>
          </w:tcPr>
          <w:p>
            <w:pPr>
              <w:autoSpaceDE w:val="0"/>
              <w:autoSpaceDN w:val="0"/>
              <w:jc w:val="center"/>
              <w:rPr>
                <w:rFonts w:eastAsia="仿宋"/>
                <w:kern w:val="0"/>
                <w:sz w:val="24"/>
              </w:rPr>
            </w:pPr>
            <w:r>
              <w:rPr>
                <w:rFonts w:eastAsia="仿宋"/>
                <w:kern w:val="0"/>
                <w:sz w:val="24"/>
              </w:rPr>
              <w:t>弃权</w:t>
            </w:r>
          </w:p>
        </w:tc>
        <w:tc>
          <w:tcPr>
            <w:tcW w:w="336" w:type="pct"/>
            <w:vAlign w:val="center"/>
          </w:tcPr>
          <w:p>
            <w:pPr>
              <w:autoSpaceDE w:val="0"/>
              <w:autoSpaceDN w:val="0"/>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8" w:hRule="atLeast"/>
          <w:jc w:val="center"/>
        </w:trPr>
        <w:tc>
          <w:tcPr>
            <w:tcW w:w="303" w:type="pct"/>
            <w:vMerge w:val="continue"/>
          </w:tcPr>
          <w:p>
            <w:pPr>
              <w:autoSpaceDE w:val="0"/>
              <w:autoSpaceDN w:val="0"/>
              <w:rPr>
                <w:rFonts w:eastAsia="仿宋"/>
                <w:kern w:val="0"/>
                <w:sz w:val="24"/>
              </w:rPr>
            </w:pPr>
          </w:p>
        </w:tc>
        <w:tc>
          <w:tcPr>
            <w:tcW w:w="4696" w:type="pct"/>
            <w:gridSpan w:val="10"/>
          </w:tcPr>
          <w:p>
            <w:pPr>
              <w:autoSpaceDE w:val="0"/>
              <w:autoSpaceDN w:val="0"/>
              <w:spacing w:line="400" w:lineRule="exact"/>
              <w:ind w:firstLine="480" w:firstLineChars="200"/>
              <w:rPr>
                <w:rFonts w:eastAsia="仿宋"/>
                <w:kern w:val="0"/>
                <w:sz w:val="24"/>
              </w:rPr>
            </w:pPr>
          </w:p>
          <w:p>
            <w:pPr>
              <w:pStyle w:val="2"/>
              <w:ind w:firstLine="480"/>
              <w:rPr>
                <w:rFonts w:eastAsia="仿宋"/>
                <w:kern w:val="0"/>
                <w:sz w:val="24"/>
              </w:rPr>
            </w:pPr>
          </w:p>
          <w:p>
            <w:pPr>
              <w:pStyle w:val="2"/>
              <w:ind w:firstLine="480"/>
              <w:rPr>
                <w:rFonts w:eastAsia="仿宋"/>
                <w:kern w:val="0"/>
                <w:sz w:val="24"/>
              </w:rPr>
            </w:pPr>
          </w:p>
          <w:p>
            <w:pPr>
              <w:pStyle w:val="2"/>
              <w:ind w:firstLine="480"/>
              <w:rPr>
                <w:rFonts w:eastAsia="仿宋"/>
                <w:kern w:val="0"/>
                <w:sz w:val="24"/>
              </w:rPr>
            </w:pPr>
          </w:p>
          <w:p>
            <w:pPr>
              <w:pStyle w:val="2"/>
              <w:ind w:firstLine="480"/>
              <w:rPr>
                <w:rFonts w:eastAsia="仿宋"/>
                <w:kern w:val="0"/>
                <w:sz w:val="24"/>
              </w:rPr>
            </w:pPr>
          </w:p>
          <w:p>
            <w:pPr>
              <w:pStyle w:val="2"/>
              <w:ind w:firstLine="480"/>
              <w:rPr>
                <w:rFonts w:eastAsia="仿宋"/>
                <w:kern w:val="0"/>
                <w:sz w:val="24"/>
              </w:rPr>
            </w:pPr>
          </w:p>
          <w:p>
            <w:pPr>
              <w:pStyle w:val="2"/>
              <w:ind w:firstLine="480"/>
              <w:rPr>
                <w:rFonts w:eastAsia="仿宋"/>
                <w:kern w:val="0"/>
                <w:sz w:val="24"/>
              </w:rPr>
            </w:pPr>
          </w:p>
          <w:p>
            <w:pPr>
              <w:autoSpaceDE w:val="0"/>
              <w:autoSpaceDN w:val="0"/>
              <w:spacing w:line="340" w:lineRule="exact"/>
              <w:ind w:right="181"/>
              <w:jc w:val="left"/>
              <w:rPr>
                <w:rFonts w:eastAsia="仿宋"/>
                <w:kern w:val="0"/>
                <w:sz w:val="24"/>
              </w:rPr>
            </w:pPr>
            <w:r>
              <w:rPr>
                <w:rFonts w:hint="eastAsia" w:eastAsia="仿宋"/>
                <w:kern w:val="0"/>
                <w:sz w:val="24"/>
              </w:rPr>
              <w:t xml:space="preserve">                        </w:t>
            </w:r>
            <w:r>
              <w:rPr>
                <w:rFonts w:eastAsia="仿宋"/>
                <w:kern w:val="0"/>
                <w:sz w:val="24"/>
              </w:rPr>
              <w:t>组长（签字）：</w:t>
            </w:r>
          </w:p>
          <w:p>
            <w:pPr>
              <w:autoSpaceDE w:val="0"/>
              <w:autoSpaceDN w:val="0"/>
              <w:spacing w:line="340" w:lineRule="exact"/>
              <w:ind w:right="181"/>
              <w:jc w:val="left"/>
              <w:rPr>
                <w:rFonts w:eastAsia="仿宋"/>
                <w:kern w:val="0"/>
                <w:sz w:val="24"/>
              </w:rPr>
            </w:pPr>
          </w:p>
          <w:p>
            <w:pPr>
              <w:autoSpaceDE w:val="0"/>
              <w:autoSpaceDN w:val="0"/>
              <w:spacing w:line="340" w:lineRule="exact"/>
              <w:ind w:right="181"/>
              <w:jc w:val="left"/>
              <w:rPr>
                <w:rFonts w:eastAsia="仿宋"/>
                <w:kern w:val="0"/>
                <w:sz w:val="24"/>
              </w:rPr>
            </w:pPr>
            <w:r>
              <w:rPr>
                <w:rFonts w:hint="eastAsia" w:eastAsia="仿宋"/>
                <w:kern w:val="0"/>
                <w:sz w:val="24"/>
              </w:rPr>
              <w:t xml:space="preserve">                        </w:t>
            </w:r>
            <w:r>
              <w:rPr>
                <w:rFonts w:eastAsia="仿宋"/>
                <w:kern w:val="0"/>
                <w:sz w:val="24"/>
              </w:rPr>
              <w:t>成员（签字）：</w:t>
            </w:r>
          </w:p>
          <w:p>
            <w:pPr>
              <w:autoSpaceDE w:val="0"/>
              <w:autoSpaceDN w:val="0"/>
              <w:spacing w:after="156" w:afterLines="50" w:line="340" w:lineRule="exact"/>
              <w:ind w:right="181"/>
              <w:jc w:val="left"/>
              <w:rPr>
                <w:rFonts w:eastAsia="仿宋"/>
                <w:kern w:val="0"/>
                <w:sz w:val="24"/>
              </w:rPr>
            </w:pPr>
            <w:r>
              <w:rPr>
                <w:rFonts w:hint="eastAsia" w:eastAsia="仿宋"/>
                <w:kern w:val="0"/>
                <w:sz w:val="24"/>
              </w:rPr>
              <w:t xml:space="preserve"> </w:t>
            </w:r>
          </w:p>
          <w:p>
            <w:pPr>
              <w:autoSpaceDE w:val="0"/>
              <w:autoSpaceDN w:val="0"/>
              <w:spacing w:after="156" w:afterLines="50" w:line="400" w:lineRule="exact"/>
              <w:jc w:val="left"/>
              <w:rPr>
                <w:rFonts w:eastAsia="仿宋"/>
                <w:kern w:val="0"/>
                <w:sz w:val="24"/>
              </w:rPr>
            </w:pPr>
            <w:r>
              <w:rPr>
                <w:rFonts w:hint="eastAsia" w:eastAsia="仿宋"/>
                <w:kern w:val="0"/>
                <w:sz w:val="24"/>
              </w:rPr>
              <w:t xml:space="preserve">                                                   </w:t>
            </w:r>
            <w:r>
              <w:rPr>
                <w:rFonts w:eastAsia="仿宋"/>
                <w:kern w:val="0"/>
                <w:sz w:val="24"/>
              </w:rPr>
              <w:t>年</w:t>
            </w:r>
            <w:r>
              <w:rPr>
                <w:rFonts w:hint="eastAsia" w:eastAsia="仿宋"/>
                <w:kern w:val="0"/>
                <w:sz w:val="24"/>
              </w:rPr>
              <w:t xml:space="preserve">   </w:t>
            </w:r>
            <w:r>
              <w:rPr>
                <w:rFonts w:eastAsia="仿宋"/>
                <w:kern w:val="0"/>
                <w:sz w:val="24"/>
              </w:rPr>
              <w:t>月</w:t>
            </w:r>
            <w:r>
              <w:rPr>
                <w:rFonts w:hint="eastAsia" w:eastAsia="仿宋"/>
                <w:kern w:val="0"/>
                <w:sz w:val="24"/>
              </w:rPr>
              <w:t xml:space="preserve">   </w:t>
            </w:r>
            <w:r>
              <w:rPr>
                <w:rFonts w:eastAsia="仿宋"/>
                <w:kern w:val="0"/>
                <w:sz w:val="24"/>
              </w:rPr>
              <w:t>日</w:t>
            </w:r>
            <w:r>
              <w:rPr>
                <w:rFonts w:hint="eastAsia" w:eastAsia="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7" w:hRule="atLeast"/>
          <w:jc w:val="center"/>
        </w:trPr>
        <w:tc>
          <w:tcPr>
            <w:tcW w:w="303" w:type="pct"/>
            <w:vAlign w:val="center"/>
          </w:tcPr>
          <w:p>
            <w:pPr>
              <w:autoSpaceDE w:val="0"/>
              <w:autoSpaceDN w:val="0"/>
              <w:spacing w:line="300" w:lineRule="exact"/>
              <w:jc w:val="center"/>
              <w:rPr>
                <w:rFonts w:eastAsia="仿宋"/>
                <w:kern w:val="0"/>
                <w:sz w:val="24"/>
              </w:rPr>
            </w:pPr>
            <w:r>
              <w:rPr>
                <w:rFonts w:eastAsia="仿宋"/>
                <w:kern w:val="0"/>
                <w:sz w:val="24"/>
              </w:rPr>
              <w:t>学</w:t>
            </w:r>
          </w:p>
          <w:p>
            <w:pPr>
              <w:autoSpaceDE w:val="0"/>
              <w:autoSpaceDN w:val="0"/>
              <w:spacing w:line="300" w:lineRule="exact"/>
              <w:jc w:val="center"/>
              <w:rPr>
                <w:rFonts w:eastAsia="仿宋"/>
                <w:kern w:val="0"/>
                <w:sz w:val="24"/>
              </w:rPr>
            </w:pPr>
            <w:r>
              <w:rPr>
                <w:rFonts w:eastAsia="仿宋"/>
                <w:kern w:val="0"/>
                <w:sz w:val="24"/>
              </w:rPr>
              <w:t>校</w:t>
            </w:r>
          </w:p>
          <w:p>
            <w:pPr>
              <w:autoSpaceDE w:val="0"/>
              <w:autoSpaceDN w:val="0"/>
              <w:spacing w:line="300" w:lineRule="exact"/>
              <w:jc w:val="center"/>
              <w:rPr>
                <w:rFonts w:eastAsia="仿宋"/>
                <w:kern w:val="0"/>
                <w:sz w:val="24"/>
              </w:rPr>
            </w:pPr>
            <w:r>
              <w:rPr>
                <w:rFonts w:eastAsia="仿宋"/>
                <w:kern w:val="0"/>
                <w:sz w:val="24"/>
              </w:rPr>
              <w:t>意</w:t>
            </w:r>
          </w:p>
          <w:p>
            <w:pPr>
              <w:autoSpaceDE w:val="0"/>
              <w:autoSpaceDN w:val="0"/>
              <w:spacing w:line="300" w:lineRule="exact"/>
              <w:jc w:val="center"/>
              <w:rPr>
                <w:rFonts w:eastAsia="仿宋"/>
                <w:kern w:val="0"/>
                <w:sz w:val="24"/>
              </w:rPr>
            </w:pPr>
            <w:r>
              <w:rPr>
                <w:rFonts w:eastAsia="仿宋"/>
                <w:kern w:val="0"/>
                <w:sz w:val="24"/>
              </w:rPr>
              <w:t>见</w:t>
            </w:r>
          </w:p>
        </w:tc>
        <w:tc>
          <w:tcPr>
            <w:tcW w:w="4696" w:type="pct"/>
            <w:gridSpan w:val="10"/>
          </w:tcPr>
          <w:p>
            <w:pPr>
              <w:autoSpaceDE w:val="0"/>
              <w:autoSpaceDN w:val="0"/>
              <w:spacing w:before="156" w:beforeLines="50" w:line="400" w:lineRule="exact"/>
              <w:ind w:left="34" w:right="34"/>
              <w:rPr>
                <w:rFonts w:eastAsia="仿宋"/>
                <w:kern w:val="0"/>
                <w:sz w:val="24"/>
              </w:rPr>
            </w:pPr>
            <w:r>
              <w:rPr>
                <w:rFonts w:hint="eastAsia" w:eastAsia="仿宋"/>
                <w:kern w:val="0"/>
                <w:sz w:val="24"/>
              </w:rPr>
              <w:t xml:space="preserve">    </w:t>
            </w:r>
          </w:p>
          <w:p>
            <w:pPr>
              <w:pStyle w:val="2"/>
              <w:ind w:firstLine="480"/>
              <w:rPr>
                <w:rFonts w:eastAsia="仿宋"/>
                <w:kern w:val="0"/>
                <w:sz w:val="24"/>
              </w:rPr>
            </w:pPr>
          </w:p>
          <w:p>
            <w:pPr>
              <w:pStyle w:val="2"/>
              <w:ind w:firstLine="480"/>
              <w:rPr>
                <w:rFonts w:eastAsia="仿宋"/>
                <w:kern w:val="0"/>
                <w:sz w:val="24"/>
              </w:rPr>
            </w:pPr>
          </w:p>
          <w:p>
            <w:pPr>
              <w:pStyle w:val="2"/>
              <w:ind w:firstLine="480"/>
              <w:rPr>
                <w:rFonts w:eastAsia="仿宋"/>
                <w:kern w:val="0"/>
                <w:sz w:val="24"/>
              </w:rPr>
            </w:pPr>
          </w:p>
          <w:p>
            <w:pPr>
              <w:autoSpaceDE w:val="0"/>
              <w:autoSpaceDN w:val="0"/>
              <w:spacing w:line="400" w:lineRule="exact"/>
              <w:rPr>
                <w:rFonts w:eastAsia="仿宋"/>
                <w:kern w:val="0"/>
                <w:sz w:val="24"/>
              </w:rPr>
            </w:pPr>
          </w:p>
          <w:p>
            <w:pPr>
              <w:autoSpaceDE w:val="0"/>
              <w:autoSpaceDN w:val="0"/>
              <w:spacing w:after="156" w:afterLines="50" w:line="400" w:lineRule="exact"/>
              <w:rPr>
                <w:rFonts w:eastAsia="仿宋"/>
                <w:kern w:val="0"/>
                <w:sz w:val="24"/>
              </w:rPr>
            </w:pPr>
            <w:r>
              <w:rPr>
                <w:rFonts w:hint="eastAsia" w:eastAsia="仿宋"/>
                <w:kern w:val="0"/>
                <w:sz w:val="24"/>
              </w:rPr>
              <w:t xml:space="preserve">                                  </w:t>
            </w:r>
            <w:r>
              <w:rPr>
                <w:rFonts w:eastAsia="仿宋"/>
                <w:kern w:val="0"/>
                <w:sz w:val="24"/>
              </w:rPr>
              <w:t>（公章）</w:t>
            </w:r>
            <w:r>
              <w:rPr>
                <w:rFonts w:hint="eastAsia" w:eastAsia="仿宋"/>
                <w:kern w:val="0"/>
                <w:sz w:val="24"/>
              </w:rPr>
              <w:t xml:space="preserve">         </w:t>
            </w:r>
            <w:r>
              <w:rPr>
                <w:rFonts w:eastAsia="仿宋"/>
                <w:kern w:val="0"/>
                <w:sz w:val="24"/>
              </w:rPr>
              <w:t>年</w:t>
            </w:r>
            <w:r>
              <w:rPr>
                <w:rFonts w:hint="eastAsia" w:eastAsia="仿宋"/>
                <w:kern w:val="0"/>
                <w:sz w:val="24"/>
              </w:rPr>
              <w:t xml:space="preserve">   </w:t>
            </w:r>
            <w:r>
              <w:rPr>
                <w:rFonts w:eastAsia="仿宋"/>
                <w:kern w:val="0"/>
                <w:sz w:val="24"/>
              </w:rPr>
              <w:t>月</w:t>
            </w:r>
            <w:r>
              <w:rPr>
                <w:rFonts w:hint="eastAsia" w:eastAsia="仿宋"/>
                <w:kern w:val="0"/>
                <w:sz w:val="24"/>
              </w:rPr>
              <w:t xml:space="preserve">   </w:t>
            </w:r>
            <w:r>
              <w:rPr>
                <w:rFonts w:eastAsia="仿宋"/>
                <w:kern w:val="0"/>
                <w:sz w:val="24"/>
              </w:rPr>
              <w:t>日</w:t>
            </w:r>
            <w:r>
              <w:rPr>
                <w:rFonts w:hint="eastAsia" w:eastAsia="仿宋"/>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9" w:hRule="atLeast"/>
          <w:jc w:val="center"/>
        </w:trPr>
        <w:tc>
          <w:tcPr>
            <w:tcW w:w="303" w:type="pct"/>
            <w:vAlign w:val="center"/>
          </w:tcPr>
          <w:p>
            <w:pPr>
              <w:autoSpaceDE w:val="0"/>
              <w:autoSpaceDN w:val="0"/>
              <w:spacing w:line="300" w:lineRule="exact"/>
              <w:jc w:val="center"/>
              <w:rPr>
                <w:rFonts w:eastAsia="仿宋"/>
                <w:kern w:val="0"/>
                <w:sz w:val="24"/>
              </w:rPr>
            </w:pPr>
            <w:r>
              <w:rPr>
                <w:rFonts w:eastAsia="仿宋"/>
                <w:kern w:val="0"/>
                <w:sz w:val="24"/>
              </w:rPr>
              <w:t>备</w:t>
            </w:r>
          </w:p>
          <w:p>
            <w:pPr>
              <w:autoSpaceDE w:val="0"/>
              <w:autoSpaceDN w:val="0"/>
              <w:spacing w:line="300" w:lineRule="exact"/>
              <w:jc w:val="center"/>
              <w:rPr>
                <w:rFonts w:eastAsia="仿宋"/>
                <w:kern w:val="0"/>
                <w:sz w:val="24"/>
              </w:rPr>
            </w:pPr>
            <w:r>
              <w:rPr>
                <w:rFonts w:eastAsia="仿宋"/>
                <w:kern w:val="0"/>
                <w:sz w:val="24"/>
              </w:rPr>
              <w:t>注</w:t>
            </w:r>
          </w:p>
        </w:tc>
        <w:tc>
          <w:tcPr>
            <w:tcW w:w="4696" w:type="pct"/>
            <w:gridSpan w:val="10"/>
          </w:tcPr>
          <w:p>
            <w:pPr>
              <w:autoSpaceDE w:val="0"/>
              <w:autoSpaceDN w:val="0"/>
              <w:rPr>
                <w:rFonts w:eastAsia="仿宋"/>
                <w:kern w:val="0"/>
                <w:sz w:val="24"/>
              </w:rPr>
            </w:pPr>
          </w:p>
        </w:tc>
      </w:tr>
    </w:tbl>
    <w:p>
      <w:pPr>
        <w:widowControl/>
        <w:jc w:val="left"/>
        <w:rPr>
          <w:rFonts w:eastAsia="仿宋"/>
          <w:color w:val="000000"/>
          <w:kern w:val="0"/>
          <w:sz w:val="24"/>
          <w:szCs w:val="24"/>
          <w:lang w:bidi="ar"/>
        </w:rPr>
      </w:pPr>
    </w:p>
    <w:p>
      <w:pPr>
        <w:rPr>
          <w:rFonts w:eastAsia="仿宋_GB2312"/>
        </w:rPr>
        <w:sectPr>
          <w:footerReference r:id="rId7" w:type="default"/>
          <w:pgSz w:w="11906" w:h="16838"/>
          <w:pgMar w:top="1440" w:right="1519" w:bottom="1440" w:left="1519" w:header="851" w:footer="1106" w:gutter="0"/>
          <w:pgNumType w:fmt="numberInDash" w:start="1"/>
          <w:cols w:space="0" w:num="1"/>
          <w:docGrid w:type="lines" w:linePitch="312" w:charSpace="0"/>
        </w:sectPr>
      </w:pPr>
    </w:p>
    <w:p>
      <w:pPr>
        <w:adjustRightInd w:val="0"/>
        <w:snapToGrid w:val="0"/>
        <w:jc w:val="left"/>
        <w:rPr>
          <w:rFonts w:eastAsia="仿宋"/>
          <w:color w:val="000000"/>
          <w:sz w:val="24"/>
        </w:rPr>
      </w:pPr>
      <w:r>
        <w:commentReference w:id="21"/>
      </w:r>
      <w:r>
        <w:rPr>
          <w:rFonts w:eastAsia="仿宋"/>
          <w:color w:val="000000"/>
          <w:sz w:val="24"/>
          <w:szCs w:val="24"/>
        </w:rPr>
        <w:t>附表一：</w:t>
      </w:r>
    </w:p>
    <w:p>
      <w:pPr>
        <w:adjustRightInd w:val="0"/>
        <w:snapToGrid w:val="0"/>
        <w:spacing w:after="156" w:afterLines="50"/>
        <w:jc w:val="center"/>
        <w:rPr>
          <w:rFonts w:eastAsia="仿宋"/>
          <w:b/>
          <w:color w:val="000000"/>
          <w:sz w:val="30"/>
          <w:szCs w:val="30"/>
        </w:rPr>
      </w:pPr>
      <w:commentRangeStart w:id="22"/>
      <w:r>
        <w:rPr>
          <w:rFonts w:eastAsia="仿宋"/>
          <w:b/>
          <w:color w:val="000000"/>
          <w:sz w:val="30"/>
          <w:szCs w:val="30"/>
        </w:rPr>
        <w:t>已开出通识教育必修课程（940学时，46学分）统计表</w:t>
      </w:r>
      <w:commentRangeEnd w:id="22"/>
      <w:r>
        <w:commentReference w:id="22"/>
      </w:r>
    </w:p>
    <w:tbl>
      <w:tblPr>
        <w:tblStyle w:val="10"/>
        <w:tblW w:w="5302" w:type="pct"/>
        <w:jc w:val="center"/>
        <w:tblLayout w:type="fixed"/>
        <w:tblCellMar>
          <w:top w:w="0" w:type="dxa"/>
          <w:left w:w="0" w:type="dxa"/>
          <w:bottom w:w="0" w:type="dxa"/>
          <w:right w:w="0" w:type="dxa"/>
        </w:tblCellMar>
      </w:tblPr>
      <w:tblGrid>
        <w:gridCol w:w="455"/>
        <w:gridCol w:w="2690"/>
        <w:gridCol w:w="620"/>
        <w:gridCol w:w="651"/>
        <w:gridCol w:w="1491"/>
        <w:gridCol w:w="421"/>
        <w:gridCol w:w="900"/>
        <w:gridCol w:w="924"/>
        <w:gridCol w:w="1284"/>
      </w:tblGrid>
      <w:tr>
        <w:tblPrEx>
          <w:tblCellMar>
            <w:top w:w="0" w:type="dxa"/>
            <w:left w:w="0" w:type="dxa"/>
            <w:bottom w:w="0" w:type="dxa"/>
            <w:right w:w="0" w:type="dxa"/>
          </w:tblCellMar>
        </w:tblPrEx>
        <w:trPr>
          <w:trHeight w:val="320" w:hRule="atLeast"/>
          <w:jc w:val="center"/>
        </w:trPr>
        <w:tc>
          <w:tcPr>
            <w:tcW w:w="24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序</w:t>
            </w:r>
          </w:p>
          <w:p>
            <w:pPr>
              <w:widowControl/>
              <w:jc w:val="center"/>
              <w:textAlignment w:val="center"/>
              <w:rPr>
                <w:rFonts w:eastAsia="仿宋"/>
                <w:b/>
                <w:bCs/>
                <w:color w:val="000000"/>
                <w:sz w:val="24"/>
              </w:rPr>
            </w:pPr>
            <w:r>
              <w:rPr>
                <w:rFonts w:eastAsia="仿宋"/>
                <w:b/>
                <w:bCs/>
                <w:color w:val="000000"/>
                <w:kern w:val="0"/>
                <w:sz w:val="24"/>
                <w:szCs w:val="24"/>
                <w:lang w:bidi="ar"/>
              </w:rPr>
              <w:t>号</w:t>
            </w:r>
          </w:p>
        </w:tc>
        <w:tc>
          <w:tcPr>
            <w:tcW w:w="1425"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commentRangeStart w:id="23"/>
            <w:r>
              <w:rPr>
                <w:rFonts w:eastAsia="仿宋"/>
                <w:b/>
                <w:bCs/>
                <w:color w:val="000000"/>
                <w:kern w:val="0"/>
                <w:sz w:val="24"/>
                <w:szCs w:val="24"/>
                <w:lang w:bidi="ar"/>
              </w:rPr>
              <w:t>课程名称</w:t>
            </w:r>
            <w:commentRangeEnd w:id="23"/>
            <w:r>
              <w:commentReference w:id="23"/>
            </w:r>
          </w:p>
        </w:tc>
        <w:tc>
          <w:tcPr>
            <w:tcW w:w="32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开课</w:t>
            </w:r>
          </w:p>
          <w:p>
            <w:pPr>
              <w:widowControl/>
              <w:jc w:val="center"/>
              <w:textAlignment w:val="center"/>
              <w:rPr>
                <w:rFonts w:eastAsia="仿宋"/>
                <w:b/>
                <w:bCs/>
                <w:color w:val="000000"/>
                <w:sz w:val="24"/>
              </w:rPr>
            </w:pPr>
            <w:r>
              <w:rPr>
                <w:rFonts w:eastAsia="仿宋"/>
                <w:b/>
                <w:bCs/>
                <w:color w:val="000000"/>
                <w:kern w:val="0"/>
                <w:sz w:val="24"/>
                <w:szCs w:val="24"/>
                <w:lang w:bidi="ar"/>
              </w:rPr>
              <w:t>学期</w:t>
            </w:r>
          </w:p>
        </w:tc>
        <w:tc>
          <w:tcPr>
            <w:tcW w:w="34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学</w:t>
            </w:r>
          </w:p>
          <w:p>
            <w:pPr>
              <w:widowControl/>
              <w:jc w:val="center"/>
              <w:textAlignment w:val="center"/>
              <w:rPr>
                <w:rFonts w:eastAsia="仿宋"/>
                <w:b/>
                <w:bCs/>
                <w:color w:val="000000"/>
                <w:sz w:val="24"/>
              </w:rPr>
            </w:pPr>
            <w:r>
              <w:rPr>
                <w:rFonts w:eastAsia="仿宋"/>
                <w:b/>
                <w:bCs/>
                <w:color w:val="000000"/>
                <w:kern w:val="0"/>
                <w:sz w:val="24"/>
                <w:szCs w:val="24"/>
                <w:lang w:bidi="ar"/>
              </w:rPr>
              <w:t>分</w:t>
            </w:r>
          </w:p>
        </w:tc>
        <w:tc>
          <w:tcPr>
            <w:tcW w:w="790"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学时</w:t>
            </w:r>
          </w:p>
          <w:p>
            <w:pPr>
              <w:widowControl/>
              <w:jc w:val="center"/>
              <w:textAlignment w:val="center"/>
              <w:rPr>
                <w:rFonts w:eastAsia="仿宋"/>
                <w:b/>
                <w:bCs/>
                <w:color w:val="000000"/>
                <w:sz w:val="24"/>
              </w:rPr>
            </w:pPr>
            <w:r>
              <w:rPr>
                <w:rFonts w:eastAsia="仿宋"/>
                <w:b/>
                <w:bCs/>
                <w:color w:val="000000"/>
                <w:kern w:val="0"/>
                <w:sz w:val="24"/>
                <w:szCs w:val="24"/>
                <w:lang w:bidi="ar"/>
              </w:rPr>
              <w:t>（含实践）</w:t>
            </w:r>
          </w:p>
        </w:tc>
        <w:tc>
          <w:tcPr>
            <w:tcW w:w="22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周</w:t>
            </w:r>
          </w:p>
          <w:p>
            <w:pPr>
              <w:widowControl/>
              <w:jc w:val="center"/>
              <w:textAlignment w:val="center"/>
              <w:rPr>
                <w:rFonts w:eastAsia="仿宋"/>
                <w:b/>
                <w:bCs/>
                <w:color w:val="000000"/>
                <w:sz w:val="24"/>
              </w:rPr>
            </w:pPr>
            <w:r>
              <w:rPr>
                <w:rFonts w:eastAsia="仿宋"/>
                <w:b/>
                <w:bCs/>
                <w:color w:val="000000"/>
                <w:kern w:val="0"/>
                <w:sz w:val="24"/>
                <w:szCs w:val="24"/>
                <w:lang w:bidi="ar"/>
              </w:rPr>
              <w:t>学时</w:t>
            </w:r>
          </w:p>
        </w:tc>
        <w:tc>
          <w:tcPr>
            <w:tcW w:w="1646"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任课教师</w:t>
            </w:r>
          </w:p>
        </w:tc>
      </w:tr>
      <w:tr>
        <w:tblPrEx>
          <w:tblCellMar>
            <w:top w:w="0" w:type="dxa"/>
            <w:left w:w="0" w:type="dxa"/>
            <w:bottom w:w="0" w:type="dxa"/>
            <w:right w:w="0" w:type="dxa"/>
          </w:tblCellMar>
        </w:tblPrEx>
        <w:trPr>
          <w:trHeight w:val="90" w:hRule="atLeast"/>
          <w:jc w:val="center"/>
        </w:trPr>
        <w:tc>
          <w:tcPr>
            <w:tcW w:w="24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
                <w:b/>
                <w:bCs/>
                <w:color w:val="000000"/>
                <w:sz w:val="24"/>
              </w:rPr>
            </w:pPr>
          </w:p>
        </w:tc>
        <w:tc>
          <w:tcPr>
            <w:tcW w:w="1425"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
                <w:b/>
                <w:bCs/>
                <w:color w:val="000000"/>
                <w:sz w:val="24"/>
              </w:rPr>
            </w:pPr>
          </w:p>
        </w:tc>
        <w:tc>
          <w:tcPr>
            <w:tcW w:w="32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
                <w:b/>
                <w:bCs/>
                <w:color w:val="000000"/>
                <w:sz w:val="24"/>
              </w:rPr>
            </w:pPr>
          </w:p>
        </w:tc>
        <w:tc>
          <w:tcPr>
            <w:tcW w:w="34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
                <w:b/>
                <w:bCs/>
                <w:color w:val="000000"/>
                <w:sz w:val="24"/>
              </w:rPr>
            </w:pPr>
          </w:p>
        </w:tc>
        <w:tc>
          <w:tcPr>
            <w:tcW w:w="790"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
                <w:b/>
                <w:bCs/>
                <w:color w:val="000000"/>
                <w:sz w:val="24"/>
              </w:rPr>
            </w:pPr>
          </w:p>
        </w:tc>
        <w:tc>
          <w:tcPr>
            <w:tcW w:w="22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
                <w:b/>
                <w:bCs/>
                <w:color w:val="000000"/>
                <w:sz w:val="24"/>
              </w:rPr>
            </w:pP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姓名</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职称</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仿宋"/>
                <w:b/>
                <w:bCs/>
                <w:color w:val="000000"/>
                <w:sz w:val="24"/>
              </w:rPr>
            </w:pPr>
            <w:r>
              <w:rPr>
                <w:rFonts w:eastAsia="仿宋"/>
                <w:b/>
                <w:bCs/>
                <w:color w:val="000000"/>
                <w:kern w:val="0"/>
                <w:sz w:val="24"/>
                <w:szCs w:val="24"/>
                <w:lang w:bidi="ar"/>
              </w:rPr>
              <w:t>学历学位</w:t>
            </w:r>
          </w:p>
        </w:tc>
      </w:tr>
      <w:tr>
        <w:tblPrEx>
          <w:tblCellMar>
            <w:top w:w="0" w:type="dxa"/>
            <w:left w:w="0" w:type="dxa"/>
            <w:bottom w:w="0" w:type="dxa"/>
            <w:right w:w="0" w:type="dxa"/>
          </w:tblCellMar>
        </w:tblPrEx>
        <w:trPr>
          <w:trHeight w:val="435"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commentRangeStart w:id="24"/>
            <w:r>
              <w:rPr>
                <w:rFonts w:eastAsia="仿宋"/>
                <w:bCs/>
                <w:sz w:val="24"/>
                <w:szCs w:val="24"/>
              </w:rPr>
              <w:t>思想道德修养与法律基础</w:t>
            </w:r>
            <w:commentRangeEnd w:id="24"/>
            <w:r>
              <w:commentReference w:id="24"/>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48（16）</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赵静</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黄英龙</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教授</w:t>
            </w:r>
          </w:p>
        </w:tc>
        <w:tc>
          <w:tcPr>
            <w:tcW w:w="6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r>
        <w:tblPrEx>
          <w:tblCellMar>
            <w:top w:w="0" w:type="dxa"/>
            <w:left w:w="0" w:type="dxa"/>
            <w:bottom w:w="0" w:type="dxa"/>
            <w:right w:w="0" w:type="dxa"/>
          </w:tblCellMar>
        </w:tblPrEx>
        <w:trPr>
          <w:trHeight w:val="32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中国近代史纲要</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48</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贾启红</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王庆成</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教授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研究生博士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本科硕士</w:t>
            </w:r>
          </w:p>
        </w:tc>
      </w:tr>
      <w:tr>
        <w:tblPrEx>
          <w:tblCellMar>
            <w:top w:w="0" w:type="dxa"/>
            <w:left w:w="0" w:type="dxa"/>
            <w:bottom w:w="0" w:type="dxa"/>
            <w:right w:w="0" w:type="dxa"/>
          </w:tblCellMar>
        </w:tblPrEx>
        <w:trPr>
          <w:trHeight w:val="32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形势与政策Ⅰ</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0.5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8</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罗占军</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辛珂</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r>
        <w:tblPrEx>
          <w:tblCellMar>
            <w:top w:w="0" w:type="dxa"/>
            <w:left w:w="0" w:type="dxa"/>
            <w:bottom w:w="0" w:type="dxa"/>
            <w:right w:w="0" w:type="dxa"/>
          </w:tblCellMar>
        </w:tblPrEx>
        <w:trPr>
          <w:trHeight w:val="32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形势与政策Ⅱ</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0.5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8</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罗占军</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尹君龙</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commentRangeStart w:id="25"/>
            <w:r>
              <w:rPr>
                <w:rFonts w:eastAsia="仿宋_GB2312"/>
                <w:bCs/>
                <w:kern w:val="0"/>
                <w:sz w:val="24"/>
                <w:szCs w:val="24"/>
              </w:rPr>
              <w:t>本科学士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commentRangeEnd w:id="25"/>
            <w:r>
              <w:commentReference w:id="25"/>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5</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形势与政策Ⅲ</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0.5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8</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罗占军</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宋姗姗</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李桂然</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助教</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本科硕士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6</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形势与政策Ⅳ</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0.5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8</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罗占军</w:t>
            </w:r>
          </w:p>
          <w:p>
            <w:pPr>
              <w:widowControl/>
              <w:jc w:val="center"/>
              <w:textAlignment w:val="center"/>
              <w:rPr>
                <w:rFonts w:eastAsia="仿宋_GB2312"/>
                <w:bCs/>
                <w:kern w:val="0"/>
                <w:sz w:val="24"/>
                <w:szCs w:val="24"/>
              </w:rPr>
            </w:pPr>
            <w:r>
              <w:rPr>
                <w:rFonts w:eastAsia="仿宋_GB2312"/>
                <w:bCs/>
                <w:kern w:val="0"/>
                <w:sz w:val="24"/>
                <w:szCs w:val="24"/>
                <w:lang w:eastAsia="zh-Hans"/>
              </w:rPr>
              <w:t>尹君龙</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7</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大学生心理健康教育</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16</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王雅磊</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许文静</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8</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军事理论</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36（26）</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赵亮</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任冠华</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研究生硕士研究生硕士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9</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大学英语Ⅰ</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48（16）</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于连水</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刘建怀</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10</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大学英语Ⅱ</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48（16）</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于连水</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刘建怀</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11</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大学英语Ⅲ</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48（16）</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于连水</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刘建怀</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12</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大学英语Ⅳ</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48（16）</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吴雷达</w:t>
            </w:r>
          </w:p>
          <w:p>
            <w:pPr>
              <w:widowControl/>
              <w:jc w:val="center"/>
              <w:textAlignment w:val="center"/>
              <w:rPr>
                <w:rFonts w:eastAsia="仿宋_GB2312"/>
                <w:bCs/>
                <w:kern w:val="0"/>
                <w:sz w:val="24"/>
                <w:szCs w:val="24"/>
              </w:rPr>
            </w:pPr>
            <w:r>
              <w:rPr>
                <w:rFonts w:eastAsia="仿宋_GB2312"/>
                <w:bCs/>
                <w:kern w:val="0"/>
                <w:sz w:val="24"/>
                <w:szCs w:val="24"/>
                <w:lang w:eastAsia="zh-Hans"/>
              </w:rPr>
              <w:t>刘建怀</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p>
            <w:pPr>
              <w:widowControl/>
              <w:jc w:val="center"/>
              <w:textAlignment w:val="center"/>
              <w:rPr>
                <w:rFonts w:eastAsia="仿宋_GB2312"/>
                <w:bCs/>
                <w:kern w:val="0"/>
                <w:sz w:val="24"/>
                <w:szCs w:val="24"/>
              </w:rPr>
            </w:pPr>
            <w:r>
              <w:rPr>
                <w:rFonts w:eastAsia="仿宋_GB2312"/>
                <w:bCs/>
                <w:kern w:val="0"/>
                <w:sz w:val="24"/>
                <w:szCs w:val="24"/>
                <w:lang w:eastAsia="zh-Hans"/>
              </w:rPr>
              <w:t>研究生</w:t>
            </w:r>
            <w:r>
              <w:rPr>
                <w:rFonts w:eastAsia="仿宋_GB2312"/>
                <w:bCs/>
                <w:kern w:val="0"/>
                <w:sz w:val="24"/>
                <w:szCs w:val="24"/>
              </w:rPr>
              <w:t>硕士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13</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大学计算机基础</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32（32）</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郝国芬</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14</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体育Ⅰ</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36（18）</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commentRangeStart w:id="26"/>
            <w:r>
              <w:rPr>
                <w:rFonts w:eastAsia="仿宋_GB2312"/>
                <w:bCs/>
                <w:kern w:val="0"/>
                <w:sz w:val="24"/>
                <w:szCs w:val="24"/>
              </w:rPr>
              <w:t>刘文宝等</w:t>
            </w:r>
            <w:commentRangeEnd w:id="26"/>
            <w:r>
              <w:commentReference w:id="26"/>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15</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体育Ⅱ</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36（18）</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刘文宝等</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16</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体育Ⅲ</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36（18）</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刘文宝等</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17</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体育Ⅳ</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36（18）</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刘文宝等</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r>
      <w:tr>
        <w:tblPrEx>
          <w:tblCellMar>
            <w:top w:w="0" w:type="dxa"/>
            <w:left w:w="0" w:type="dxa"/>
            <w:bottom w:w="0" w:type="dxa"/>
            <w:right w:w="0" w:type="dxa"/>
          </w:tblCellMar>
        </w:tblPrEx>
        <w:trPr>
          <w:trHeight w:val="9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18</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高等数学（B）Ⅰ</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56</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顾晓青</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lang w:eastAsia="zh-Hans"/>
              </w:rPr>
              <w:t>研究生</w:t>
            </w:r>
            <w:r>
              <w:rPr>
                <w:rFonts w:eastAsia="仿宋_GB2312"/>
                <w:bCs/>
                <w:kern w:val="0"/>
                <w:sz w:val="24"/>
                <w:szCs w:val="24"/>
              </w:rPr>
              <w:t>硕士</w:t>
            </w:r>
          </w:p>
        </w:tc>
      </w:tr>
      <w:tr>
        <w:tblPrEx>
          <w:tblCellMar>
            <w:top w:w="0" w:type="dxa"/>
            <w:left w:w="0" w:type="dxa"/>
            <w:bottom w:w="0" w:type="dxa"/>
            <w:right w:w="0" w:type="dxa"/>
          </w:tblCellMar>
        </w:tblPrEx>
        <w:trPr>
          <w:trHeight w:val="283"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19</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高等数学（B）Ⅱ</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64</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commentRangeStart w:id="27"/>
            <w:r>
              <w:rPr>
                <w:rFonts w:eastAsia="仿宋_GB2312"/>
                <w:bCs/>
                <w:kern w:val="0"/>
                <w:sz w:val="24"/>
                <w:szCs w:val="24"/>
                <w:lang w:eastAsia="zh-Hans"/>
              </w:rPr>
              <w:t>马池德</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田飞</w:t>
            </w:r>
          </w:p>
        </w:tc>
        <w:tc>
          <w:tcPr>
            <w:tcW w:w="48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commentRangeEnd w:id="27"/>
            <w:r>
              <w:commentReference w:id="27"/>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硕士</w:t>
            </w:r>
          </w:p>
        </w:tc>
      </w:tr>
      <w:tr>
        <w:tblPrEx>
          <w:tblCellMar>
            <w:top w:w="0" w:type="dxa"/>
            <w:left w:w="0" w:type="dxa"/>
            <w:bottom w:w="0" w:type="dxa"/>
            <w:right w:w="0" w:type="dxa"/>
          </w:tblCellMar>
        </w:tblPrEx>
        <w:trPr>
          <w:trHeight w:val="17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20</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大学生职业规划与发展</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22（10）</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苗立峰</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任冠华</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朱莹莹</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助教</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r>
        <w:tblPrEx>
          <w:tblCellMar>
            <w:top w:w="0" w:type="dxa"/>
            <w:left w:w="0" w:type="dxa"/>
            <w:bottom w:w="0" w:type="dxa"/>
            <w:right w:w="0" w:type="dxa"/>
          </w:tblCellMar>
        </w:tblPrEx>
        <w:trPr>
          <w:trHeight w:val="17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21</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就业指导</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7</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18（6）</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郭可欣</w:t>
            </w:r>
          </w:p>
          <w:p>
            <w:pPr>
              <w:widowControl/>
              <w:jc w:val="center"/>
              <w:textAlignment w:val="center"/>
              <w:rPr>
                <w:rFonts w:eastAsia="仿宋_GB2312"/>
                <w:bCs/>
                <w:kern w:val="0"/>
                <w:sz w:val="24"/>
                <w:szCs w:val="24"/>
              </w:rPr>
            </w:pPr>
            <w:r>
              <w:rPr>
                <w:rFonts w:eastAsia="仿宋_GB2312"/>
                <w:bCs/>
                <w:kern w:val="0"/>
                <w:sz w:val="24"/>
                <w:szCs w:val="24"/>
              </w:rPr>
              <w:t>洪秘密</w:t>
            </w:r>
          </w:p>
          <w:p>
            <w:pPr>
              <w:widowControl/>
              <w:jc w:val="center"/>
              <w:textAlignment w:val="center"/>
              <w:rPr>
                <w:rFonts w:eastAsia="仿宋_GB2312"/>
                <w:bCs/>
                <w:kern w:val="0"/>
                <w:sz w:val="24"/>
                <w:szCs w:val="24"/>
              </w:rPr>
            </w:pPr>
            <w:r>
              <w:rPr>
                <w:rFonts w:eastAsia="仿宋_GB2312"/>
                <w:bCs/>
                <w:kern w:val="0"/>
                <w:sz w:val="24"/>
                <w:szCs w:val="24"/>
              </w:rPr>
              <w:t>李小盼</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讲师</w:t>
            </w:r>
          </w:p>
          <w:p>
            <w:pPr>
              <w:widowControl/>
              <w:jc w:val="center"/>
              <w:textAlignment w:val="center"/>
              <w:rPr>
                <w:rFonts w:eastAsia="仿宋_GB2312"/>
                <w:bCs/>
                <w:kern w:val="0"/>
                <w:sz w:val="24"/>
                <w:szCs w:val="24"/>
              </w:rPr>
            </w:pPr>
            <w:r>
              <w:rPr>
                <w:rFonts w:eastAsia="仿宋_GB2312"/>
                <w:bCs/>
                <w:kern w:val="0"/>
                <w:sz w:val="24"/>
                <w:szCs w:val="24"/>
              </w:rPr>
              <w:t>讲师</w:t>
            </w:r>
          </w:p>
          <w:p>
            <w:pPr>
              <w:widowControl/>
              <w:jc w:val="center"/>
              <w:textAlignment w:val="center"/>
              <w:rPr>
                <w:rFonts w:eastAsia="仿宋_GB2312"/>
                <w:bCs/>
                <w:kern w:val="0"/>
                <w:sz w:val="24"/>
                <w:szCs w:val="24"/>
              </w:rPr>
            </w:pPr>
            <w:r>
              <w:rPr>
                <w:rFonts w:eastAsia="仿宋_GB2312"/>
                <w:bCs/>
                <w:kern w:val="0"/>
                <w:sz w:val="24"/>
                <w:szCs w:val="24"/>
              </w:rPr>
              <w:t>助教</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17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22</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马克思主义基本原理</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48</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李桂然</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lang w:eastAsia="zh-Hans"/>
              </w:rPr>
              <w:t>本科</w:t>
            </w:r>
            <w:r>
              <w:rPr>
                <w:rFonts w:eastAsia="仿宋_GB2312"/>
                <w:bCs/>
                <w:kern w:val="0"/>
                <w:sz w:val="24"/>
                <w:szCs w:val="24"/>
              </w:rPr>
              <w:t>硕士</w:t>
            </w:r>
          </w:p>
        </w:tc>
      </w:tr>
      <w:tr>
        <w:tblPrEx>
          <w:tblCellMar>
            <w:top w:w="0" w:type="dxa"/>
            <w:left w:w="0" w:type="dxa"/>
            <w:bottom w:w="0" w:type="dxa"/>
            <w:right w:w="0" w:type="dxa"/>
          </w:tblCellMar>
        </w:tblPrEx>
        <w:trPr>
          <w:trHeight w:val="17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23</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线性代数</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32</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马池德等</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本科硕士</w:t>
            </w:r>
          </w:p>
        </w:tc>
      </w:tr>
      <w:tr>
        <w:tblPrEx>
          <w:tblCellMar>
            <w:top w:w="0" w:type="dxa"/>
            <w:left w:w="0" w:type="dxa"/>
            <w:bottom w:w="0" w:type="dxa"/>
            <w:right w:w="0" w:type="dxa"/>
          </w:tblCellMar>
        </w:tblPrEx>
        <w:trPr>
          <w:trHeight w:val="17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24</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概率论与数理统计</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40</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肖金桐</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顾晓青</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副教授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副教授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r>
        <w:tblPrEx>
          <w:tblCellMar>
            <w:top w:w="0" w:type="dxa"/>
            <w:left w:w="0" w:type="dxa"/>
            <w:bottom w:w="0" w:type="dxa"/>
            <w:right w:w="0" w:type="dxa"/>
          </w:tblCellMar>
        </w:tblPrEx>
        <w:trPr>
          <w:trHeight w:val="17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25</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毛泽东思想和中国特色社会主义理论体系概论Ⅰ</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40</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尹君龙</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马文宇</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r>
        <w:tblPrEx>
          <w:tblCellMar>
            <w:top w:w="0" w:type="dxa"/>
            <w:left w:w="0" w:type="dxa"/>
            <w:bottom w:w="0" w:type="dxa"/>
            <w:right w:w="0" w:type="dxa"/>
          </w:tblCellMar>
        </w:tblPrEx>
        <w:trPr>
          <w:trHeight w:val="32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26</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rPr>
                <w:rFonts w:eastAsia="仿宋"/>
                <w:bCs/>
                <w:sz w:val="24"/>
                <w:szCs w:val="24"/>
              </w:rPr>
              <w:t>毛泽东思想和中国特色社会主义理论体系概论Ⅱ</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2.5</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40（16）</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尹君龙</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本科硕士</w:t>
            </w:r>
          </w:p>
        </w:tc>
      </w:tr>
      <w:tr>
        <w:tblPrEx>
          <w:tblCellMar>
            <w:top w:w="0" w:type="dxa"/>
            <w:left w:w="0" w:type="dxa"/>
            <w:bottom w:w="0" w:type="dxa"/>
            <w:right w:w="0" w:type="dxa"/>
          </w:tblCellMar>
        </w:tblPrEx>
        <w:trPr>
          <w:trHeight w:val="320" w:hRule="atLeast"/>
          <w:jc w:val="center"/>
        </w:trPr>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27</w:t>
            </w:r>
          </w:p>
        </w:tc>
        <w:tc>
          <w:tcPr>
            <w:tcW w:w="14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left"/>
              <w:rPr>
                <w:rFonts w:eastAsia="仿宋"/>
                <w:bCs/>
                <w:sz w:val="24"/>
                <w:szCs w:val="24"/>
              </w:rPr>
            </w:pPr>
            <w:r>
              <w:commentReference w:id="28"/>
            </w:r>
            <w:r>
              <w:rPr>
                <w:rFonts w:eastAsia="仿宋"/>
                <w:bCs/>
                <w:sz w:val="24"/>
                <w:szCs w:val="24"/>
              </w:rPr>
              <w:t>大学生创新创业指导</w:t>
            </w:r>
          </w:p>
        </w:tc>
        <w:tc>
          <w:tcPr>
            <w:tcW w:w="3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4</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7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32</w:t>
            </w:r>
          </w:p>
        </w:tc>
        <w:tc>
          <w:tcPr>
            <w:tcW w:w="2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仿宋"/>
                <w:bCs/>
                <w:sz w:val="24"/>
                <w:szCs w:val="24"/>
              </w:rPr>
            </w:pPr>
            <w:r>
              <w:rPr>
                <w:rFonts w:eastAsia="仿宋"/>
                <w:bCs/>
                <w:sz w:val="24"/>
                <w:szCs w:val="24"/>
              </w:rPr>
              <w:t>2</w:t>
            </w:r>
          </w:p>
        </w:tc>
        <w:tc>
          <w:tcPr>
            <w:tcW w:w="47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徐俊杰</w:t>
            </w:r>
          </w:p>
          <w:p>
            <w:pPr>
              <w:widowControl/>
              <w:jc w:val="center"/>
              <w:textAlignment w:val="center"/>
              <w:rPr>
                <w:rFonts w:eastAsia="仿宋_GB2312"/>
                <w:bCs/>
                <w:kern w:val="0"/>
                <w:sz w:val="24"/>
                <w:szCs w:val="24"/>
              </w:rPr>
            </w:pPr>
            <w:r>
              <w:rPr>
                <w:rFonts w:eastAsia="仿宋_GB2312"/>
                <w:bCs/>
                <w:kern w:val="0"/>
                <w:sz w:val="24"/>
                <w:szCs w:val="24"/>
              </w:rPr>
              <w:t>王海松</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康兵</w:t>
            </w:r>
          </w:p>
        </w:tc>
        <w:tc>
          <w:tcPr>
            <w:tcW w:w="48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p>
            <w:pPr>
              <w:widowControl/>
              <w:jc w:val="center"/>
              <w:textAlignment w:val="center"/>
              <w:rPr>
                <w:rFonts w:eastAsia="仿宋_GB2312"/>
                <w:bCs/>
                <w:kern w:val="0"/>
                <w:sz w:val="24"/>
                <w:szCs w:val="24"/>
              </w:rPr>
            </w:pPr>
            <w:r>
              <w:rPr>
                <w:rFonts w:eastAsia="仿宋_GB2312"/>
                <w:bCs/>
                <w:kern w:val="0"/>
                <w:sz w:val="24"/>
                <w:szCs w:val="24"/>
              </w:rPr>
              <w:t>副教授</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讲师</w:t>
            </w:r>
          </w:p>
        </w:tc>
        <w:tc>
          <w:tcPr>
            <w:tcW w:w="6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bl>
    <w:p>
      <w:pPr>
        <w:rPr>
          <w:rFonts w:eastAsia="仿宋"/>
          <w:color w:val="000000"/>
          <w:sz w:val="24"/>
          <w:szCs w:val="24"/>
        </w:rPr>
      </w:pPr>
      <w:r>
        <w:rPr>
          <w:rFonts w:eastAsia="仿宋"/>
          <w:color w:val="000000"/>
          <w:sz w:val="24"/>
          <w:szCs w:val="24"/>
        </w:rPr>
        <w:br w:type="page"/>
      </w:r>
    </w:p>
    <w:p>
      <w:pPr>
        <w:adjustRightInd w:val="0"/>
        <w:snapToGrid w:val="0"/>
        <w:spacing w:after="156" w:afterLines="50"/>
        <w:jc w:val="left"/>
        <w:rPr>
          <w:rFonts w:eastAsia="仿宋"/>
          <w:color w:val="000000"/>
          <w:sz w:val="24"/>
        </w:rPr>
      </w:pPr>
      <w:r>
        <w:rPr>
          <w:rFonts w:eastAsia="仿宋"/>
          <w:color w:val="000000"/>
          <w:sz w:val="24"/>
          <w:szCs w:val="24"/>
        </w:rPr>
        <w:t xml:space="preserve">附表二： </w:t>
      </w:r>
    </w:p>
    <w:p>
      <w:pPr>
        <w:adjustRightInd w:val="0"/>
        <w:snapToGrid w:val="0"/>
        <w:spacing w:after="156" w:afterLines="50"/>
        <w:jc w:val="center"/>
        <w:rPr>
          <w:rFonts w:eastAsia="仿宋"/>
          <w:b/>
          <w:color w:val="000000"/>
          <w:sz w:val="30"/>
          <w:szCs w:val="30"/>
        </w:rPr>
      </w:pPr>
      <w:commentRangeStart w:id="29"/>
      <w:r>
        <w:rPr>
          <w:rFonts w:eastAsia="仿宋"/>
          <w:b/>
          <w:color w:val="000000"/>
          <w:sz w:val="30"/>
          <w:szCs w:val="30"/>
        </w:rPr>
        <w:t>已开出专业必修课程（792学时，49学分）统计表</w:t>
      </w:r>
      <w:commentRangeEnd w:id="29"/>
      <w:r>
        <w:commentReference w:id="29"/>
      </w:r>
    </w:p>
    <w:tbl>
      <w:tblPr>
        <w:tblStyle w:val="10"/>
        <w:tblW w:w="9131" w:type="dxa"/>
        <w:jc w:val="center"/>
        <w:tblLayout w:type="fixed"/>
        <w:tblCellMar>
          <w:top w:w="0" w:type="dxa"/>
          <w:left w:w="0" w:type="dxa"/>
          <w:bottom w:w="0" w:type="dxa"/>
          <w:right w:w="0" w:type="dxa"/>
        </w:tblCellMar>
      </w:tblPr>
      <w:tblGrid>
        <w:gridCol w:w="575"/>
        <w:gridCol w:w="2430"/>
        <w:gridCol w:w="512"/>
        <w:gridCol w:w="512"/>
        <w:gridCol w:w="1115"/>
        <w:gridCol w:w="391"/>
        <w:gridCol w:w="1001"/>
        <w:gridCol w:w="1219"/>
        <w:gridCol w:w="1376"/>
      </w:tblGrid>
      <w:tr>
        <w:tblPrEx>
          <w:tblCellMar>
            <w:top w:w="0" w:type="dxa"/>
            <w:left w:w="0" w:type="dxa"/>
            <w:bottom w:w="0" w:type="dxa"/>
            <w:right w:w="0" w:type="dxa"/>
          </w:tblCellMar>
        </w:tblPrEx>
        <w:trPr>
          <w:trHeight w:val="270" w:hRule="atLeast"/>
          <w:jc w:val="center"/>
        </w:trPr>
        <w:tc>
          <w:tcPr>
            <w:tcW w:w="5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序</w:t>
            </w:r>
          </w:p>
          <w:p>
            <w:pPr>
              <w:widowControl/>
              <w:jc w:val="center"/>
              <w:textAlignment w:val="center"/>
              <w:rPr>
                <w:rFonts w:eastAsia="仿宋"/>
                <w:b/>
                <w:bCs/>
                <w:color w:val="000000"/>
                <w:sz w:val="24"/>
              </w:rPr>
            </w:pPr>
            <w:r>
              <w:rPr>
                <w:rFonts w:eastAsia="仿宋"/>
                <w:b/>
                <w:bCs/>
                <w:color w:val="000000"/>
                <w:kern w:val="0"/>
                <w:sz w:val="24"/>
                <w:szCs w:val="24"/>
                <w:lang w:bidi="ar"/>
              </w:rPr>
              <w:t>号</w:t>
            </w:r>
          </w:p>
        </w:tc>
        <w:tc>
          <w:tcPr>
            <w:tcW w:w="24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课程名称</w:t>
            </w:r>
          </w:p>
        </w:tc>
        <w:tc>
          <w:tcPr>
            <w:tcW w:w="5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开课</w:t>
            </w:r>
          </w:p>
          <w:p>
            <w:pPr>
              <w:widowControl/>
              <w:jc w:val="center"/>
              <w:textAlignment w:val="center"/>
              <w:rPr>
                <w:rFonts w:eastAsia="仿宋"/>
                <w:b/>
                <w:bCs/>
                <w:color w:val="000000"/>
                <w:sz w:val="24"/>
              </w:rPr>
            </w:pPr>
            <w:r>
              <w:rPr>
                <w:rFonts w:eastAsia="仿宋"/>
                <w:b/>
                <w:bCs/>
                <w:color w:val="000000"/>
                <w:kern w:val="0"/>
                <w:sz w:val="24"/>
                <w:szCs w:val="24"/>
                <w:lang w:bidi="ar"/>
              </w:rPr>
              <w:t>学期</w:t>
            </w:r>
          </w:p>
        </w:tc>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学</w:t>
            </w:r>
          </w:p>
          <w:p>
            <w:pPr>
              <w:widowControl/>
              <w:jc w:val="center"/>
              <w:textAlignment w:val="center"/>
              <w:rPr>
                <w:rFonts w:eastAsia="仿宋"/>
                <w:b/>
                <w:bCs/>
                <w:color w:val="000000"/>
                <w:sz w:val="24"/>
              </w:rPr>
            </w:pPr>
            <w:r>
              <w:rPr>
                <w:rFonts w:eastAsia="仿宋"/>
                <w:b/>
                <w:bCs/>
                <w:color w:val="000000"/>
                <w:kern w:val="0"/>
                <w:sz w:val="24"/>
                <w:szCs w:val="24"/>
                <w:lang w:bidi="ar"/>
              </w:rPr>
              <w:t>分</w:t>
            </w:r>
          </w:p>
        </w:tc>
        <w:tc>
          <w:tcPr>
            <w:tcW w:w="11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学时</w:t>
            </w:r>
          </w:p>
          <w:p>
            <w:pPr>
              <w:widowControl/>
              <w:jc w:val="center"/>
              <w:textAlignment w:val="center"/>
              <w:rPr>
                <w:rFonts w:eastAsia="仿宋"/>
                <w:b/>
                <w:bCs/>
                <w:color w:val="000000"/>
                <w:sz w:val="24"/>
              </w:rPr>
            </w:pPr>
            <w:r>
              <w:rPr>
                <w:rFonts w:eastAsia="仿宋"/>
                <w:b/>
                <w:bCs/>
                <w:color w:val="000000"/>
                <w:kern w:val="0"/>
                <w:sz w:val="24"/>
                <w:szCs w:val="24"/>
                <w:lang w:bidi="ar"/>
              </w:rPr>
              <w:t>（含实践）</w:t>
            </w:r>
          </w:p>
        </w:tc>
        <w:tc>
          <w:tcPr>
            <w:tcW w:w="3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周</w:t>
            </w:r>
          </w:p>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学</w:t>
            </w:r>
          </w:p>
          <w:p>
            <w:pPr>
              <w:widowControl/>
              <w:jc w:val="center"/>
              <w:textAlignment w:val="center"/>
              <w:rPr>
                <w:rFonts w:eastAsia="仿宋"/>
                <w:b/>
                <w:bCs/>
                <w:color w:val="000000"/>
                <w:sz w:val="24"/>
              </w:rPr>
            </w:pPr>
            <w:r>
              <w:rPr>
                <w:rFonts w:eastAsia="仿宋"/>
                <w:b/>
                <w:bCs/>
                <w:color w:val="000000"/>
                <w:kern w:val="0"/>
                <w:sz w:val="24"/>
                <w:szCs w:val="24"/>
                <w:lang w:bidi="ar"/>
              </w:rPr>
              <w:t>时</w:t>
            </w:r>
          </w:p>
        </w:tc>
        <w:tc>
          <w:tcPr>
            <w:tcW w:w="35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任课教师</w:t>
            </w:r>
          </w:p>
        </w:tc>
      </w:tr>
      <w:tr>
        <w:tblPrEx>
          <w:tblCellMar>
            <w:top w:w="0" w:type="dxa"/>
            <w:left w:w="0" w:type="dxa"/>
            <w:bottom w:w="0" w:type="dxa"/>
            <w:right w:w="0" w:type="dxa"/>
          </w:tblCellMar>
        </w:tblPrEx>
        <w:trPr>
          <w:trHeight w:val="540" w:hRule="atLeast"/>
          <w:jc w:val="center"/>
        </w:trPr>
        <w:tc>
          <w:tcPr>
            <w:tcW w:w="5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2"/>
                <w:szCs w:val="22"/>
              </w:rPr>
            </w:pPr>
          </w:p>
        </w:tc>
        <w:tc>
          <w:tcPr>
            <w:tcW w:w="24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p>
        </w:tc>
        <w:tc>
          <w:tcPr>
            <w:tcW w:w="5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2"/>
                <w:szCs w:val="22"/>
              </w:rPr>
            </w:pPr>
          </w:p>
        </w:tc>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p>
        </w:tc>
        <w:tc>
          <w:tcPr>
            <w:tcW w:w="11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2"/>
                <w:szCs w:val="22"/>
              </w:rPr>
            </w:pPr>
          </w:p>
        </w:tc>
        <w:tc>
          <w:tcPr>
            <w:tcW w:w="3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2"/>
                <w:szCs w:val="22"/>
              </w:rPr>
            </w:pP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姓名</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职称</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r>
              <w:rPr>
                <w:rFonts w:eastAsia="仿宋"/>
                <w:b/>
                <w:bCs/>
                <w:color w:val="000000"/>
                <w:kern w:val="0"/>
                <w:sz w:val="24"/>
                <w:szCs w:val="24"/>
                <w:lang w:bidi="ar"/>
              </w:rPr>
              <w:t>学历学位</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1</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专业导论</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1</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0</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8</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王桐岳</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教授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会计学</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48</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王桐岳</w:t>
            </w:r>
          </w:p>
          <w:p>
            <w:pPr>
              <w:widowControl/>
              <w:jc w:val="center"/>
              <w:textAlignment w:val="center"/>
              <w:rPr>
                <w:rFonts w:eastAsia="仿宋"/>
                <w:color w:val="000000"/>
                <w:sz w:val="24"/>
              </w:rPr>
            </w:pPr>
            <w:r>
              <w:rPr>
                <w:rFonts w:eastAsia="仿宋"/>
                <w:color w:val="000000"/>
                <w:sz w:val="24"/>
              </w:rPr>
              <w:t>陈泽明</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教授</w:t>
            </w:r>
          </w:p>
          <w:p>
            <w:pPr>
              <w:widowControl/>
              <w:jc w:val="center"/>
              <w:textAlignment w:val="center"/>
              <w:rPr>
                <w:rFonts w:eastAsia="仿宋"/>
                <w:color w:val="000000"/>
                <w:sz w:val="24"/>
              </w:rPr>
            </w:pPr>
            <w:r>
              <w:rPr>
                <w:rFonts w:eastAsia="仿宋"/>
                <w:color w:val="000000"/>
                <w:sz w:val="24"/>
              </w:rPr>
              <w:t>副教授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经济学基础</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48</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刘丽香</w:t>
            </w:r>
          </w:p>
          <w:p>
            <w:pPr>
              <w:widowControl/>
              <w:jc w:val="center"/>
              <w:textAlignment w:val="center"/>
              <w:rPr>
                <w:rFonts w:eastAsia="仿宋"/>
                <w:color w:val="000000"/>
                <w:sz w:val="24"/>
              </w:rPr>
            </w:pPr>
            <w:r>
              <w:rPr>
                <w:rFonts w:eastAsia="仿宋"/>
                <w:color w:val="000000"/>
                <w:sz w:val="24"/>
              </w:rPr>
              <w:t>张稳</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讲师</w:t>
            </w:r>
          </w:p>
          <w:p>
            <w:pPr>
              <w:widowControl/>
              <w:jc w:val="center"/>
              <w:textAlignment w:val="center"/>
              <w:rPr>
                <w:rFonts w:eastAsia="仿宋"/>
                <w:color w:val="000000"/>
                <w:sz w:val="24"/>
              </w:rPr>
            </w:pPr>
            <w:r>
              <w:rPr>
                <w:rFonts w:eastAsia="仿宋"/>
                <w:color w:val="000000"/>
                <w:sz w:val="24"/>
              </w:rPr>
              <w:t>讲师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货币银行学</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5</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32</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lang w:eastAsia="zh-Hans"/>
              </w:rPr>
            </w:pPr>
            <w:r>
              <w:rPr>
                <w:rFonts w:eastAsia="仿宋"/>
                <w:color w:val="000000"/>
                <w:sz w:val="24"/>
                <w:lang w:eastAsia="zh-Hans"/>
              </w:rPr>
              <w:t>陆成林</w:t>
            </w:r>
          </w:p>
          <w:p>
            <w:pPr>
              <w:widowControl/>
              <w:jc w:val="center"/>
              <w:textAlignment w:val="center"/>
              <w:rPr>
                <w:rFonts w:eastAsia="仿宋"/>
                <w:color w:val="000000"/>
                <w:sz w:val="24"/>
                <w:lang w:eastAsia="zh-Hans"/>
              </w:rPr>
            </w:pPr>
            <w:r>
              <w:rPr>
                <w:rFonts w:eastAsia="仿宋"/>
                <w:color w:val="000000"/>
                <w:sz w:val="24"/>
                <w:lang w:eastAsia="zh-Hans"/>
              </w:rPr>
              <w:t>刘璐</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lang w:eastAsia="zh-Hans"/>
              </w:rPr>
            </w:pPr>
            <w:r>
              <w:rPr>
                <w:rFonts w:eastAsia="仿宋"/>
                <w:color w:val="000000"/>
                <w:sz w:val="24"/>
                <w:lang w:eastAsia="zh-Hans"/>
              </w:rPr>
              <w:t>副教授</w:t>
            </w:r>
          </w:p>
          <w:p>
            <w:pPr>
              <w:widowControl/>
              <w:jc w:val="center"/>
              <w:textAlignment w:val="center"/>
              <w:rPr>
                <w:rFonts w:eastAsia="仿宋"/>
                <w:color w:val="000000"/>
                <w:sz w:val="24"/>
                <w:lang w:eastAsia="zh-Hans"/>
              </w:rPr>
            </w:pPr>
            <w:r>
              <w:rPr>
                <w:rFonts w:eastAsia="仿宋"/>
                <w:color w:val="000000"/>
                <w:sz w:val="24"/>
                <w:lang w:eastAsia="zh-Hans"/>
              </w:rPr>
              <w:t>助教</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lang w:eastAsia="zh-Hans"/>
              </w:rPr>
              <w:t>研究生</w:t>
            </w:r>
            <w:r>
              <w:rPr>
                <w:rFonts w:eastAsia="仿宋_GB2312"/>
                <w:bCs/>
                <w:kern w:val="0"/>
                <w:sz w:val="24"/>
                <w:szCs w:val="24"/>
              </w:rPr>
              <w:t>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5</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统计学基础</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6</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32</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王桐岳</w:t>
            </w:r>
          </w:p>
          <w:p>
            <w:pPr>
              <w:widowControl/>
              <w:jc w:val="center"/>
              <w:textAlignment w:val="center"/>
              <w:rPr>
                <w:rFonts w:eastAsia="仿宋"/>
                <w:color w:val="000000"/>
                <w:sz w:val="24"/>
              </w:rPr>
            </w:pPr>
            <w:r>
              <w:rPr>
                <w:rFonts w:eastAsia="仿宋"/>
                <w:color w:val="000000"/>
                <w:sz w:val="24"/>
              </w:rPr>
              <w:t>王杰</w:t>
            </w:r>
          </w:p>
          <w:p>
            <w:pPr>
              <w:widowControl/>
              <w:jc w:val="center"/>
              <w:textAlignment w:val="center"/>
              <w:rPr>
                <w:rFonts w:eastAsia="仿宋"/>
                <w:color w:val="000000"/>
                <w:sz w:val="24"/>
              </w:rPr>
            </w:pPr>
            <w:r>
              <w:rPr>
                <w:rFonts w:eastAsia="仿宋"/>
                <w:color w:val="000000"/>
                <w:sz w:val="24"/>
              </w:rPr>
              <w:t>李小盼</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教授</w:t>
            </w:r>
          </w:p>
          <w:p>
            <w:pPr>
              <w:widowControl/>
              <w:jc w:val="center"/>
              <w:textAlignment w:val="center"/>
              <w:rPr>
                <w:rFonts w:eastAsia="仿宋"/>
                <w:color w:val="000000"/>
                <w:sz w:val="24"/>
              </w:rPr>
            </w:pPr>
            <w:r>
              <w:rPr>
                <w:rFonts w:eastAsia="仿宋"/>
                <w:color w:val="000000"/>
                <w:sz w:val="24"/>
              </w:rPr>
              <w:t>副教授</w:t>
            </w:r>
          </w:p>
          <w:p>
            <w:pPr>
              <w:widowControl/>
              <w:jc w:val="center"/>
              <w:textAlignment w:val="center"/>
              <w:rPr>
                <w:rFonts w:eastAsia="仿宋"/>
                <w:color w:val="000000"/>
                <w:sz w:val="24"/>
              </w:rPr>
            </w:pPr>
            <w:r>
              <w:rPr>
                <w:rFonts w:eastAsia="仿宋"/>
                <w:color w:val="000000"/>
                <w:sz w:val="24"/>
              </w:rPr>
              <w:t>助教</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6</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管理学</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5</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48</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陆成林</w:t>
            </w:r>
          </w:p>
          <w:p>
            <w:pPr>
              <w:widowControl/>
              <w:jc w:val="center"/>
              <w:textAlignment w:val="center"/>
              <w:rPr>
                <w:rFonts w:eastAsia="仿宋"/>
                <w:color w:val="000000"/>
                <w:sz w:val="24"/>
              </w:rPr>
            </w:pPr>
            <w:r>
              <w:rPr>
                <w:rFonts w:eastAsia="仿宋"/>
                <w:color w:val="000000"/>
                <w:sz w:val="24"/>
              </w:rPr>
              <w:t>孟庆鹏</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副教授</w:t>
            </w:r>
          </w:p>
          <w:p>
            <w:pPr>
              <w:widowControl/>
              <w:jc w:val="center"/>
              <w:textAlignment w:val="center"/>
              <w:rPr>
                <w:rFonts w:eastAsia="仿宋"/>
                <w:color w:val="000000"/>
                <w:sz w:val="24"/>
              </w:rPr>
            </w:pPr>
            <w:r>
              <w:rPr>
                <w:rFonts w:eastAsia="仿宋"/>
                <w:color w:val="000000"/>
                <w:sz w:val="24"/>
              </w:rPr>
              <w:t>副教授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7</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经济法</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5</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32</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lang w:eastAsia="zh-Hans"/>
              </w:rPr>
            </w:pPr>
            <w:r>
              <w:rPr>
                <w:rFonts w:eastAsia="仿宋"/>
                <w:color w:val="000000"/>
                <w:sz w:val="24"/>
                <w:lang w:eastAsia="zh-Hans"/>
              </w:rPr>
              <w:t>郭大群</w:t>
            </w:r>
          </w:p>
          <w:p>
            <w:pPr>
              <w:widowControl/>
              <w:jc w:val="center"/>
              <w:textAlignment w:val="center"/>
              <w:rPr>
                <w:rFonts w:eastAsia="仿宋"/>
                <w:color w:val="000000"/>
                <w:sz w:val="24"/>
                <w:lang w:eastAsia="zh-Hans"/>
              </w:rPr>
            </w:pPr>
            <w:r>
              <w:rPr>
                <w:rFonts w:eastAsia="仿宋"/>
                <w:color w:val="000000"/>
                <w:sz w:val="24"/>
                <w:lang w:eastAsia="zh-Hans"/>
              </w:rPr>
              <w:t>王颂</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lang w:eastAsia="zh-Hans"/>
              </w:rPr>
            </w:pPr>
            <w:r>
              <w:rPr>
                <w:rFonts w:eastAsia="仿宋"/>
                <w:color w:val="000000"/>
                <w:sz w:val="24"/>
                <w:lang w:eastAsia="zh-Hans"/>
              </w:rPr>
              <w:t>讲师</w:t>
            </w:r>
          </w:p>
          <w:p>
            <w:pPr>
              <w:widowControl/>
              <w:jc w:val="center"/>
              <w:textAlignment w:val="center"/>
              <w:rPr>
                <w:rFonts w:eastAsia="仿宋"/>
                <w:color w:val="000000"/>
                <w:sz w:val="24"/>
                <w:lang w:eastAsia="zh-Hans"/>
              </w:rPr>
            </w:pPr>
            <w:r>
              <w:rPr>
                <w:rFonts w:eastAsia="仿宋"/>
                <w:color w:val="000000"/>
                <w:sz w:val="24"/>
                <w:lang w:eastAsia="zh-Hans"/>
              </w:rPr>
              <w:t>讲师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研究生博士</w:t>
            </w:r>
          </w:p>
          <w:p>
            <w:pPr>
              <w:widowControl/>
              <w:jc w:val="center"/>
              <w:textAlignment w:val="center"/>
              <w:rPr>
                <w:rFonts w:eastAsia="仿宋_GB2312"/>
                <w:bCs/>
                <w:kern w:val="0"/>
                <w:sz w:val="24"/>
                <w:szCs w:val="24"/>
              </w:rPr>
            </w:pPr>
            <w:r>
              <w:rPr>
                <w:rFonts w:eastAsia="仿宋_GB2312"/>
                <w:bCs/>
                <w:kern w:val="0"/>
                <w:sz w:val="24"/>
                <w:szCs w:val="24"/>
                <w:lang w:eastAsia="zh-Hans"/>
              </w:rPr>
              <w:t>研究生</w:t>
            </w:r>
            <w:r>
              <w:rPr>
                <w:rFonts w:eastAsia="仿宋_GB2312"/>
                <w:bCs/>
                <w:kern w:val="0"/>
                <w:sz w:val="24"/>
                <w:szCs w:val="24"/>
              </w:rPr>
              <w:t>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8</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中级财务会计</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5</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80</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5</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陈泽明</w:t>
            </w:r>
          </w:p>
          <w:p>
            <w:pPr>
              <w:widowControl/>
              <w:jc w:val="center"/>
              <w:textAlignment w:val="center"/>
              <w:rPr>
                <w:rFonts w:eastAsia="仿宋"/>
                <w:color w:val="000000"/>
                <w:sz w:val="24"/>
              </w:rPr>
            </w:pPr>
            <w:r>
              <w:rPr>
                <w:rFonts w:eastAsia="仿宋"/>
                <w:color w:val="000000"/>
                <w:sz w:val="24"/>
              </w:rPr>
              <w:t>李果</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副教授</w:t>
            </w:r>
          </w:p>
          <w:p>
            <w:pPr>
              <w:widowControl/>
              <w:jc w:val="center"/>
              <w:textAlignment w:val="center"/>
              <w:rPr>
                <w:rFonts w:eastAsia="仿宋"/>
                <w:color w:val="000000"/>
                <w:sz w:val="24"/>
              </w:rPr>
            </w:pPr>
            <w:r>
              <w:rPr>
                <w:rFonts w:eastAsia="仿宋"/>
                <w:color w:val="000000"/>
                <w:sz w:val="24"/>
              </w:rPr>
              <w:t>副教授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9</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税法</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48</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郑宇梅</w:t>
            </w:r>
          </w:p>
          <w:p>
            <w:pPr>
              <w:widowControl/>
              <w:jc w:val="center"/>
              <w:textAlignment w:val="center"/>
              <w:rPr>
                <w:rFonts w:eastAsia="仿宋"/>
                <w:color w:val="000000"/>
                <w:sz w:val="24"/>
              </w:rPr>
            </w:pPr>
            <w:r>
              <w:rPr>
                <w:rFonts w:eastAsia="仿宋"/>
                <w:color w:val="000000"/>
                <w:sz w:val="24"/>
              </w:rPr>
              <w:t>张玉</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教授</w:t>
            </w:r>
          </w:p>
          <w:p>
            <w:pPr>
              <w:widowControl/>
              <w:jc w:val="center"/>
              <w:textAlignment w:val="center"/>
              <w:rPr>
                <w:rFonts w:eastAsia="仿宋"/>
                <w:color w:val="000000"/>
                <w:sz w:val="24"/>
              </w:rPr>
            </w:pPr>
            <w:r>
              <w:rPr>
                <w:rFonts w:eastAsia="仿宋"/>
                <w:color w:val="000000"/>
                <w:sz w:val="24"/>
              </w:rPr>
              <w:t>讲师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会计信息系统</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5</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48</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王桐岳</w:t>
            </w:r>
          </w:p>
          <w:p>
            <w:pPr>
              <w:widowControl/>
              <w:jc w:val="center"/>
              <w:textAlignment w:val="center"/>
              <w:rPr>
                <w:rFonts w:eastAsia="仿宋"/>
                <w:color w:val="000000"/>
                <w:sz w:val="24"/>
              </w:rPr>
            </w:pPr>
            <w:r>
              <w:rPr>
                <w:rFonts w:eastAsia="仿宋"/>
                <w:color w:val="000000"/>
                <w:sz w:val="24"/>
              </w:rPr>
              <w:t>陈晨</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教授</w:t>
            </w:r>
          </w:p>
          <w:p>
            <w:pPr>
              <w:widowControl/>
              <w:jc w:val="center"/>
              <w:textAlignment w:val="center"/>
              <w:rPr>
                <w:rFonts w:eastAsia="仿宋"/>
                <w:color w:val="000000"/>
                <w:sz w:val="24"/>
              </w:rPr>
            </w:pPr>
            <w:r>
              <w:rPr>
                <w:rFonts w:eastAsia="仿宋"/>
                <w:color w:val="000000"/>
                <w:sz w:val="24"/>
              </w:rPr>
              <w:t>副教授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11</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中级财务管理</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5</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64</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陈泽明</w:t>
            </w:r>
          </w:p>
          <w:p>
            <w:pPr>
              <w:widowControl/>
              <w:jc w:val="center"/>
              <w:textAlignment w:val="center"/>
              <w:rPr>
                <w:rFonts w:eastAsia="仿宋"/>
                <w:color w:val="000000"/>
                <w:sz w:val="24"/>
              </w:rPr>
            </w:pPr>
            <w:r>
              <w:rPr>
                <w:rFonts w:eastAsia="仿宋"/>
                <w:color w:val="000000"/>
                <w:sz w:val="24"/>
              </w:rPr>
              <w:t>李果</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副教授</w:t>
            </w:r>
          </w:p>
          <w:p>
            <w:pPr>
              <w:widowControl/>
              <w:jc w:val="center"/>
              <w:textAlignment w:val="center"/>
              <w:rPr>
                <w:rFonts w:eastAsia="仿宋"/>
                <w:color w:val="000000"/>
                <w:sz w:val="24"/>
              </w:rPr>
            </w:pPr>
            <w:r>
              <w:rPr>
                <w:rFonts w:eastAsia="仿宋"/>
                <w:color w:val="000000"/>
                <w:sz w:val="24"/>
              </w:rPr>
              <w:t>副教授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12</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成本管理会计</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5</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48</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王桐岳</w:t>
            </w:r>
          </w:p>
          <w:p>
            <w:pPr>
              <w:widowControl/>
              <w:jc w:val="center"/>
              <w:textAlignment w:val="center"/>
              <w:rPr>
                <w:rFonts w:eastAsia="仿宋"/>
                <w:color w:val="000000"/>
                <w:sz w:val="24"/>
              </w:rPr>
            </w:pPr>
            <w:r>
              <w:rPr>
                <w:rFonts w:eastAsia="仿宋"/>
                <w:color w:val="000000"/>
                <w:sz w:val="24"/>
              </w:rPr>
              <w:t>郑宇梅</w:t>
            </w:r>
          </w:p>
          <w:p>
            <w:pPr>
              <w:widowControl/>
              <w:jc w:val="center"/>
              <w:textAlignment w:val="center"/>
              <w:rPr>
                <w:rFonts w:eastAsia="仿宋"/>
                <w:color w:val="000000"/>
                <w:sz w:val="24"/>
              </w:rPr>
            </w:pPr>
            <w:r>
              <w:rPr>
                <w:rFonts w:eastAsia="仿宋"/>
                <w:color w:val="000000"/>
                <w:sz w:val="24"/>
              </w:rPr>
              <w:t>张玉</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教授</w:t>
            </w:r>
          </w:p>
          <w:p>
            <w:pPr>
              <w:widowControl/>
              <w:jc w:val="center"/>
              <w:textAlignment w:val="center"/>
              <w:rPr>
                <w:rFonts w:eastAsia="仿宋"/>
                <w:color w:val="000000"/>
                <w:sz w:val="24"/>
              </w:rPr>
            </w:pPr>
            <w:r>
              <w:rPr>
                <w:rFonts w:eastAsia="仿宋"/>
                <w:color w:val="000000"/>
                <w:sz w:val="24"/>
              </w:rPr>
              <w:t>教授</w:t>
            </w:r>
          </w:p>
          <w:p>
            <w:pPr>
              <w:widowControl/>
              <w:jc w:val="center"/>
              <w:textAlignment w:val="center"/>
              <w:rPr>
                <w:rFonts w:eastAsia="仿宋"/>
                <w:color w:val="000000"/>
                <w:sz w:val="24"/>
              </w:rPr>
            </w:pPr>
            <w:r>
              <w:rPr>
                <w:rFonts w:eastAsia="仿宋"/>
                <w:color w:val="000000"/>
                <w:sz w:val="24"/>
              </w:rPr>
              <w:t>讲师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13</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管理会计</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6</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48</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李果</w:t>
            </w:r>
          </w:p>
          <w:p>
            <w:pPr>
              <w:widowControl/>
              <w:jc w:val="center"/>
              <w:textAlignment w:val="center"/>
              <w:rPr>
                <w:rFonts w:eastAsia="仿宋"/>
                <w:color w:val="000000"/>
                <w:sz w:val="24"/>
              </w:rPr>
            </w:pPr>
            <w:r>
              <w:rPr>
                <w:rFonts w:eastAsia="仿宋"/>
                <w:color w:val="000000"/>
                <w:sz w:val="24"/>
              </w:rPr>
              <w:t>安萍萍</w:t>
            </w:r>
          </w:p>
          <w:p>
            <w:pPr>
              <w:widowControl/>
              <w:jc w:val="center"/>
              <w:textAlignment w:val="center"/>
              <w:rPr>
                <w:rFonts w:eastAsia="仿宋"/>
                <w:color w:val="000000"/>
                <w:sz w:val="24"/>
              </w:rPr>
            </w:pPr>
            <w:r>
              <w:rPr>
                <w:rFonts w:eastAsia="仿宋"/>
                <w:color w:val="000000"/>
                <w:sz w:val="24"/>
              </w:rPr>
              <w:t>李小盼</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副教授</w:t>
            </w:r>
          </w:p>
          <w:p>
            <w:pPr>
              <w:widowControl/>
              <w:jc w:val="center"/>
              <w:textAlignment w:val="center"/>
              <w:rPr>
                <w:rFonts w:eastAsia="仿宋"/>
                <w:color w:val="000000"/>
                <w:sz w:val="24"/>
              </w:rPr>
            </w:pPr>
            <w:r>
              <w:rPr>
                <w:rFonts w:eastAsia="仿宋"/>
                <w:color w:val="000000"/>
                <w:sz w:val="24"/>
              </w:rPr>
              <w:t>讲师</w:t>
            </w:r>
          </w:p>
          <w:p>
            <w:pPr>
              <w:widowControl/>
              <w:jc w:val="center"/>
              <w:textAlignment w:val="center"/>
              <w:rPr>
                <w:rFonts w:eastAsia="仿宋"/>
                <w:color w:val="000000"/>
                <w:sz w:val="24"/>
              </w:rPr>
            </w:pPr>
            <w:r>
              <w:rPr>
                <w:rFonts w:eastAsia="仿宋"/>
                <w:color w:val="000000"/>
                <w:sz w:val="24"/>
              </w:rPr>
              <w:t>助教</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lang w:eastAsia="zh-Hans"/>
              </w:rPr>
            </w:pPr>
            <w:r>
              <w:rPr>
                <w:rFonts w:eastAsia="仿宋_GB2312"/>
                <w:bCs/>
                <w:kern w:val="0"/>
                <w:sz w:val="24"/>
                <w:szCs w:val="24"/>
                <w:lang w:eastAsia="zh-Hans"/>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14</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金融市场</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6</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48</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周银红</w:t>
            </w:r>
          </w:p>
          <w:p>
            <w:pPr>
              <w:widowControl/>
              <w:jc w:val="center"/>
              <w:textAlignment w:val="center"/>
              <w:rPr>
                <w:rFonts w:eastAsia="仿宋"/>
                <w:color w:val="000000"/>
                <w:sz w:val="24"/>
              </w:rPr>
            </w:pPr>
            <w:r>
              <w:rPr>
                <w:rFonts w:eastAsia="仿宋"/>
                <w:color w:val="000000"/>
                <w:sz w:val="24"/>
              </w:rPr>
              <w:t>郭艳蕊</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讲师</w:t>
            </w:r>
          </w:p>
          <w:p>
            <w:pPr>
              <w:widowControl/>
              <w:jc w:val="center"/>
              <w:textAlignment w:val="center"/>
              <w:rPr>
                <w:rFonts w:eastAsia="仿宋"/>
                <w:color w:val="000000"/>
                <w:sz w:val="24"/>
              </w:rPr>
            </w:pPr>
            <w:r>
              <w:rPr>
                <w:rFonts w:eastAsia="仿宋"/>
                <w:color w:val="000000"/>
                <w:sz w:val="24"/>
              </w:rPr>
              <w:t>讲师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15</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高级财务管理</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6</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48</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陈泽明</w:t>
            </w:r>
          </w:p>
          <w:p>
            <w:pPr>
              <w:widowControl/>
              <w:jc w:val="center"/>
              <w:textAlignment w:val="center"/>
              <w:rPr>
                <w:rFonts w:eastAsia="仿宋"/>
                <w:color w:val="000000"/>
                <w:sz w:val="24"/>
              </w:rPr>
            </w:pPr>
            <w:r>
              <w:rPr>
                <w:rFonts w:eastAsia="仿宋"/>
                <w:color w:val="000000"/>
                <w:sz w:val="24"/>
              </w:rPr>
              <w:t>郭艳蕊</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副教授</w:t>
            </w:r>
          </w:p>
          <w:p>
            <w:pPr>
              <w:widowControl/>
              <w:jc w:val="center"/>
              <w:textAlignment w:val="center"/>
              <w:rPr>
                <w:rFonts w:eastAsia="仿宋"/>
                <w:color w:val="000000"/>
                <w:sz w:val="24"/>
              </w:rPr>
            </w:pPr>
            <w:r>
              <w:rPr>
                <w:rFonts w:eastAsia="仿宋"/>
                <w:color w:val="000000"/>
                <w:sz w:val="24"/>
              </w:rPr>
              <w:t>讲师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研究生硕士研究生硕士</w:t>
            </w:r>
          </w:p>
        </w:tc>
      </w:tr>
      <w:tr>
        <w:tblPrEx>
          <w:tblCellMar>
            <w:top w:w="0" w:type="dxa"/>
            <w:left w:w="0" w:type="dxa"/>
            <w:bottom w:w="0" w:type="dxa"/>
            <w:right w:w="0" w:type="dxa"/>
          </w:tblCellMar>
        </w:tblPrEx>
        <w:trPr>
          <w:trHeight w:val="166"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16</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投资学</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7</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48</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周银红</w:t>
            </w:r>
          </w:p>
          <w:p>
            <w:pPr>
              <w:widowControl/>
              <w:jc w:val="center"/>
              <w:textAlignment w:val="center"/>
              <w:rPr>
                <w:rFonts w:eastAsia="仿宋"/>
                <w:color w:val="000000"/>
                <w:sz w:val="24"/>
              </w:rPr>
            </w:pPr>
            <w:r>
              <w:rPr>
                <w:rFonts w:eastAsia="仿宋"/>
                <w:color w:val="000000"/>
                <w:sz w:val="24"/>
              </w:rPr>
              <w:t>郭艳蕊</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讲师</w:t>
            </w:r>
          </w:p>
          <w:p>
            <w:pPr>
              <w:widowControl/>
              <w:jc w:val="center"/>
              <w:textAlignment w:val="center"/>
              <w:rPr>
                <w:rFonts w:eastAsia="仿宋"/>
                <w:color w:val="000000"/>
                <w:sz w:val="24"/>
              </w:rPr>
            </w:pPr>
            <w:r>
              <w:rPr>
                <w:rFonts w:eastAsia="仿宋"/>
                <w:color w:val="000000"/>
                <w:sz w:val="24"/>
              </w:rPr>
              <w:t>讲师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622"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17</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财务分析</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7</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32</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刘甜甜等</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讲师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510" w:hRule="atLeast"/>
          <w:jc w:val="center"/>
        </w:trPr>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18</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税务会计与税收筹划</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7</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32</w:t>
            </w:r>
          </w:p>
        </w:tc>
        <w:tc>
          <w:tcPr>
            <w:tcW w:w="3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0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郑宇梅</w:t>
            </w:r>
          </w:p>
          <w:p>
            <w:pPr>
              <w:widowControl/>
              <w:jc w:val="center"/>
              <w:textAlignment w:val="center"/>
              <w:rPr>
                <w:rFonts w:eastAsia="仿宋"/>
                <w:color w:val="000000"/>
                <w:sz w:val="24"/>
              </w:rPr>
            </w:pPr>
            <w:r>
              <w:rPr>
                <w:rFonts w:eastAsia="仿宋"/>
                <w:color w:val="000000"/>
                <w:sz w:val="24"/>
              </w:rPr>
              <w:t>张玉</w:t>
            </w:r>
          </w:p>
        </w:tc>
        <w:tc>
          <w:tcPr>
            <w:tcW w:w="12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教授</w:t>
            </w:r>
          </w:p>
          <w:p>
            <w:pPr>
              <w:widowControl/>
              <w:jc w:val="center"/>
              <w:textAlignment w:val="center"/>
              <w:rPr>
                <w:rFonts w:eastAsia="仿宋"/>
                <w:color w:val="000000"/>
                <w:sz w:val="24"/>
              </w:rPr>
            </w:pPr>
            <w:r>
              <w:rPr>
                <w:rFonts w:eastAsia="仿宋"/>
                <w:color w:val="000000"/>
                <w:sz w:val="24"/>
              </w:rPr>
              <w:t>讲师</w:t>
            </w:r>
          </w:p>
        </w:tc>
        <w:tc>
          <w:tcPr>
            <w:tcW w:w="13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bl>
    <w:p>
      <w:pPr>
        <w:adjustRightInd w:val="0"/>
        <w:snapToGrid w:val="0"/>
        <w:spacing w:after="93" w:afterLine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adjustRightInd w:val="0"/>
        <w:snapToGrid w:val="0"/>
        <w:ind w:right="63" w:rightChars="30"/>
        <w:rPr>
          <w:rFonts w:eastAsia="仿宋"/>
          <w:color w:val="000000"/>
          <w:sz w:val="24"/>
          <w:szCs w:val="24"/>
        </w:rPr>
      </w:pPr>
    </w:p>
    <w:p>
      <w:pPr>
        <w:pStyle w:val="2"/>
        <w:ind w:firstLine="480"/>
        <w:rPr>
          <w:rFonts w:eastAsia="仿宋"/>
          <w:color w:val="000000"/>
          <w:sz w:val="24"/>
          <w:szCs w:val="24"/>
        </w:rPr>
      </w:pPr>
    </w:p>
    <w:p>
      <w:pPr>
        <w:pStyle w:val="2"/>
        <w:ind w:firstLine="480"/>
        <w:rPr>
          <w:rFonts w:eastAsia="仿宋"/>
          <w:color w:val="000000"/>
          <w:sz w:val="24"/>
          <w:szCs w:val="24"/>
        </w:rPr>
      </w:pPr>
    </w:p>
    <w:p>
      <w:pPr>
        <w:pStyle w:val="2"/>
        <w:ind w:firstLine="480"/>
        <w:rPr>
          <w:rFonts w:eastAsia="仿宋"/>
          <w:color w:val="000000"/>
          <w:sz w:val="24"/>
          <w:szCs w:val="24"/>
        </w:rPr>
      </w:pPr>
    </w:p>
    <w:p>
      <w:pPr>
        <w:adjustRightInd w:val="0"/>
        <w:snapToGrid w:val="0"/>
        <w:ind w:right="63" w:rightChars="30"/>
        <w:rPr>
          <w:rFonts w:eastAsia="仿宋"/>
          <w:color w:val="000000"/>
          <w:sz w:val="24"/>
          <w:szCs w:val="24"/>
        </w:rPr>
      </w:pPr>
    </w:p>
    <w:p>
      <w:pPr>
        <w:pStyle w:val="2"/>
      </w:pPr>
    </w:p>
    <w:p>
      <w:pPr>
        <w:rPr>
          <w:rFonts w:eastAsia="仿宋"/>
          <w:color w:val="000000"/>
          <w:sz w:val="24"/>
          <w:szCs w:val="24"/>
        </w:rPr>
      </w:pPr>
      <w:r>
        <w:rPr>
          <w:rFonts w:eastAsia="仿宋"/>
          <w:color w:val="000000"/>
          <w:sz w:val="24"/>
          <w:szCs w:val="24"/>
        </w:rPr>
        <w:br w:type="page"/>
      </w:r>
    </w:p>
    <w:p>
      <w:pPr>
        <w:adjustRightInd w:val="0"/>
        <w:snapToGrid w:val="0"/>
        <w:ind w:right="63" w:rightChars="30"/>
        <w:rPr>
          <w:rFonts w:eastAsia="仿宋"/>
          <w:color w:val="000000"/>
          <w:sz w:val="24"/>
          <w:szCs w:val="24"/>
        </w:rPr>
      </w:pPr>
      <w:r>
        <w:rPr>
          <w:rFonts w:eastAsia="仿宋"/>
          <w:color w:val="000000"/>
          <w:sz w:val="24"/>
          <w:szCs w:val="24"/>
        </w:rPr>
        <w:t>附表三：</w:t>
      </w:r>
    </w:p>
    <w:p>
      <w:pPr>
        <w:adjustRightInd w:val="0"/>
        <w:snapToGrid w:val="0"/>
        <w:spacing w:after="156" w:afterLines="50"/>
        <w:jc w:val="center"/>
        <w:rPr>
          <w:b/>
          <w:sz w:val="24"/>
          <w:szCs w:val="24"/>
          <w:u w:val="single"/>
        </w:rPr>
      </w:pPr>
      <w:r>
        <w:rPr>
          <w:rFonts w:eastAsia="仿宋"/>
          <w:b/>
          <w:sz w:val="30"/>
          <w:szCs w:val="30"/>
        </w:rPr>
        <w:t>已开出选修课程（210学时，15学分）统计表</w:t>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908"/>
        <w:gridCol w:w="780"/>
        <w:gridCol w:w="371"/>
        <w:gridCol w:w="1365"/>
        <w:gridCol w:w="412"/>
        <w:gridCol w:w="936"/>
        <w:gridCol w:w="141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55" w:type="dxa"/>
            <w:vMerge w:val="restart"/>
            <w:vAlign w:val="center"/>
          </w:tcPr>
          <w:p>
            <w:pPr>
              <w:adjustRightInd w:val="0"/>
              <w:snapToGrid w:val="0"/>
              <w:jc w:val="center"/>
              <w:rPr>
                <w:rFonts w:eastAsia="仿宋"/>
                <w:b/>
                <w:sz w:val="24"/>
                <w:szCs w:val="24"/>
              </w:rPr>
            </w:pPr>
            <w:r>
              <w:rPr>
                <w:rFonts w:eastAsia="仿宋"/>
                <w:b/>
                <w:sz w:val="24"/>
                <w:szCs w:val="24"/>
              </w:rPr>
              <w:t>序</w:t>
            </w:r>
          </w:p>
          <w:p>
            <w:pPr>
              <w:adjustRightInd w:val="0"/>
              <w:snapToGrid w:val="0"/>
              <w:jc w:val="center"/>
              <w:rPr>
                <w:rFonts w:eastAsia="仿宋"/>
                <w:b/>
                <w:sz w:val="24"/>
                <w:szCs w:val="24"/>
              </w:rPr>
            </w:pPr>
            <w:r>
              <w:rPr>
                <w:rFonts w:eastAsia="仿宋"/>
                <w:b/>
                <w:sz w:val="24"/>
                <w:szCs w:val="24"/>
              </w:rPr>
              <w:t>号</w:t>
            </w:r>
          </w:p>
        </w:tc>
        <w:tc>
          <w:tcPr>
            <w:tcW w:w="1908" w:type="dxa"/>
            <w:vMerge w:val="restart"/>
            <w:vAlign w:val="center"/>
          </w:tcPr>
          <w:p>
            <w:pPr>
              <w:adjustRightInd w:val="0"/>
              <w:snapToGrid w:val="0"/>
              <w:jc w:val="center"/>
              <w:rPr>
                <w:rFonts w:eastAsia="仿宋"/>
                <w:b/>
                <w:sz w:val="24"/>
                <w:szCs w:val="24"/>
              </w:rPr>
            </w:pPr>
            <w:r>
              <w:rPr>
                <w:rFonts w:eastAsia="仿宋"/>
                <w:b/>
                <w:sz w:val="24"/>
                <w:szCs w:val="24"/>
              </w:rPr>
              <w:t>课程名称</w:t>
            </w:r>
          </w:p>
        </w:tc>
        <w:tc>
          <w:tcPr>
            <w:tcW w:w="780" w:type="dxa"/>
            <w:vMerge w:val="restart"/>
            <w:vAlign w:val="center"/>
          </w:tcPr>
          <w:p>
            <w:pPr>
              <w:adjustRightInd w:val="0"/>
              <w:snapToGrid w:val="0"/>
              <w:spacing w:line="280" w:lineRule="exact"/>
              <w:jc w:val="center"/>
              <w:rPr>
                <w:rFonts w:eastAsia="仿宋"/>
                <w:b/>
                <w:sz w:val="24"/>
                <w:szCs w:val="24"/>
              </w:rPr>
            </w:pPr>
            <w:r>
              <w:rPr>
                <w:rFonts w:eastAsia="仿宋"/>
                <w:b/>
                <w:sz w:val="24"/>
                <w:szCs w:val="24"/>
              </w:rPr>
              <w:t>开课</w:t>
            </w:r>
          </w:p>
          <w:p>
            <w:pPr>
              <w:adjustRightInd w:val="0"/>
              <w:snapToGrid w:val="0"/>
              <w:spacing w:line="280" w:lineRule="exact"/>
              <w:jc w:val="center"/>
              <w:rPr>
                <w:rFonts w:eastAsia="仿宋"/>
                <w:b/>
                <w:sz w:val="24"/>
                <w:szCs w:val="24"/>
              </w:rPr>
            </w:pPr>
            <w:r>
              <w:rPr>
                <w:rFonts w:eastAsia="仿宋"/>
                <w:b/>
                <w:sz w:val="24"/>
                <w:szCs w:val="24"/>
              </w:rPr>
              <w:t>学期</w:t>
            </w:r>
          </w:p>
        </w:tc>
        <w:tc>
          <w:tcPr>
            <w:tcW w:w="371" w:type="dxa"/>
            <w:vMerge w:val="restart"/>
            <w:vAlign w:val="center"/>
          </w:tcPr>
          <w:p>
            <w:pPr>
              <w:adjustRightInd w:val="0"/>
              <w:snapToGrid w:val="0"/>
              <w:spacing w:line="280" w:lineRule="exact"/>
              <w:jc w:val="center"/>
              <w:rPr>
                <w:rFonts w:eastAsia="仿宋"/>
                <w:b/>
                <w:sz w:val="24"/>
                <w:szCs w:val="24"/>
              </w:rPr>
            </w:pPr>
            <w:r>
              <w:rPr>
                <w:rFonts w:eastAsia="仿宋"/>
                <w:b/>
                <w:sz w:val="24"/>
                <w:szCs w:val="24"/>
              </w:rPr>
              <w:t>学</w:t>
            </w:r>
          </w:p>
          <w:p>
            <w:pPr>
              <w:adjustRightInd w:val="0"/>
              <w:snapToGrid w:val="0"/>
              <w:spacing w:line="280" w:lineRule="exact"/>
              <w:jc w:val="center"/>
              <w:rPr>
                <w:rFonts w:eastAsia="仿宋"/>
                <w:b/>
                <w:sz w:val="24"/>
                <w:szCs w:val="24"/>
              </w:rPr>
            </w:pPr>
            <w:r>
              <w:rPr>
                <w:rFonts w:eastAsia="仿宋"/>
                <w:b/>
                <w:sz w:val="24"/>
                <w:szCs w:val="24"/>
              </w:rPr>
              <w:t>分</w:t>
            </w:r>
          </w:p>
        </w:tc>
        <w:tc>
          <w:tcPr>
            <w:tcW w:w="1365" w:type="dxa"/>
            <w:vMerge w:val="restart"/>
            <w:vAlign w:val="center"/>
          </w:tcPr>
          <w:p>
            <w:pPr>
              <w:adjustRightInd w:val="0"/>
              <w:snapToGrid w:val="0"/>
              <w:spacing w:line="280" w:lineRule="exact"/>
              <w:jc w:val="center"/>
              <w:rPr>
                <w:rFonts w:eastAsia="仿宋"/>
                <w:b/>
                <w:sz w:val="24"/>
                <w:szCs w:val="24"/>
              </w:rPr>
            </w:pPr>
            <w:r>
              <w:rPr>
                <w:rFonts w:eastAsia="仿宋"/>
                <w:b/>
                <w:sz w:val="24"/>
                <w:szCs w:val="24"/>
              </w:rPr>
              <w:t>学时</w:t>
            </w:r>
          </w:p>
          <w:p>
            <w:pPr>
              <w:adjustRightInd w:val="0"/>
              <w:snapToGrid w:val="0"/>
              <w:spacing w:line="280" w:lineRule="exact"/>
              <w:jc w:val="center"/>
              <w:rPr>
                <w:rFonts w:eastAsia="仿宋"/>
                <w:b/>
                <w:sz w:val="24"/>
                <w:szCs w:val="24"/>
              </w:rPr>
            </w:pPr>
            <w:r>
              <w:rPr>
                <w:rFonts w:eastAsia="仿宋"/>
                <w:b/>
                <w:sz w:val="24"/>
                <w:szCs w:val="24"/>
              </w:rPr>
              <w:t>（含实践）</w:t>
            </w:r>
          </w:p>
        </w:tc>
        <w:tc>
          <w:tcPr>
            <w:tcW w:w="412" w:type="dxa"/>
            <w:vMerge w:val="restart"/>
            <w:vAlign w:val="center"/>
          </w:tcPr>
          <w:p>
            <w:pPr>
              <w:adjustRightInd w:val="0"/>
              <w:snapToGrid w:val="0"/>
              <w:spacing w:line="280" w:lineRule="exact"/>
              <w:jc w:val="center"/>
              <w:rPr>
                <w:rFonts w:eastAsia="仿宋"/>
                <w:b/>
                <w:sz w:val="24"/>
                <w:szCs w:val="24"/>
              </w:rPr>
            </w:pPr>
            <w:r>
              <w:rPr>
                <w:rFonts w:eastAsia="仿宋"/>
                <w:b/>
                <w:sz w:val="24"/>
                <w:szCs w:val="24"/>
              </w:rPr>
              <w:t>周</w:t>
            </w:r>
          </w:p>
          <w:p>
            <w:pPr>
              <w:adjustRightInd w:val="0"/>
              <w:snapToGrid w:val="0"/>
              <w:spacing w:line="280" w:lineRule="exact"/>
              <w:jc w:val="center"/>
              <w:rPr>
                <w:rFonts w:eastAsia="仿宋"/>
                <w:b/>
                <w:sz w:val="24"/>
                <w:szCs w:val="24"/>
              </w:rPr>
            </w:pPr>
            <w:r>
              <w:rPr>
                <w:rFonts w:eastAsia="仿宋"/>
                <w:b/>
                <w:sz w:val="24"/>
                <w:szCs w:val="24"/>
              </w:rPr>
              <w:t>学</w:t>
            </w:r>
          </w:p>
          <w:p>
            <w:pPr>
              <w:adjustRightInd w:val="0"/>
              <w:snapToGrid w:val="0"/>
              <w:spacing w:line="280" w:lineRule="exact"/>
              <w:jc w:val="center"/>
              <w:rPr>
                <w:rFonts w:eastAsia="仿宋"/>
                <w:b/>
                <w:sz w:val="24"/>
                <w:szCs w:val="24"/>
              </w:rPr>
            </w:pPr>
            <w:r>
              <w:rPr>
                <w:rFonts w:eastAsia="仿宋"/>
                <w:b/>
                <w:sz w:val="24"/>
                <w:szCs w:val="24"/>
              </w:rPr>
              <w:t>时</w:t>
            </w:r>
          </w:p>
        </w:tc>
        <w:tc>
          <w:tcPr>
            <w:tcW w:w="3770" w:type="dxa"/>
            <w:gridSpan w:val="3"/>
            <w:vAlign w:val="center"/>
          </w:tcPr>
          <w:p>
            <w:pPr>
              <w:adjustRightInd w:val="0"/>
              <w:snapToGrid w:val="0"/>
              <w:spacing w:line="280" w:lineRule="exact"/>
              <w:jc w:val="center"/>
              <w:rPr>
                <w:rFonts w:eastAsia="仿宋"/>
                <w:b/>
                <w:sz w:val="24"/>
                <w:szCs w:val="24"/>
              </w:rPr>
            </w:pPr>
            <w:r>
              <w:rPr>
                <w:rFonts w:eastAsia="仿宋"/>
                <w:b/>
                <w:sz w:val="24"/>
                <w:szCs w:val="24"/>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55" w:type="dxa"/>
            <w:vMerge w:val="continue"/>
            <w:vAlign w:val="center"/>
          </w:tcPr>
          <w:p>
            <w:pPr>
              <w:adjustRightInd w:val="0"/>
              <w:snapToGrid w:val="0"/>
              <w:jc w:val="center"/>
              <w:rPr>
                <w:rFonts w:eastAsia="仿宋"/>
                <w:bCs/>
                <w:sz w:val="24"/>
                <w:szCs w:val="24"/>
              </w:rPr>
            </w:pPr>
          </w:p>
        </w:tc>
        <w:tc>
          <w:tcPr>
            <w:tcW w:w="1908" w:type="dxa"/>
            <w:vMerge w:val="continue"/>
            <w:vAlign w:val="center"/>
          </w:tcPr>
          <w:p>
            <w:pPr>
              <w:adjustRightInd w:val="0"/>
              <w:snapToGrid w:val="0"/>
              <w:jc w:val="center"/>
              <w:rPr>
                <w:rFonts w:eastAsia="仿宋"/>
                <w:bCs/>
                <w:sz w:val="24"/>
                <w:szCs w:val="24"/>
              </w:rPr>
            </w:pPr>
          </w:p>
        </w:tc>
        <w:tc>
          <w:tcPr>
            <w:tcW w:w="780" w:type="dxa"/>
            <w:vMerge w:val="continue"/>
            <w:vAlign w:val="center"/>
          </w:tcPr>
          <w:p>
            <w:pPr>
              <w:adjustRightInd w:val="0"/>
              <w:snapToGrid w:val="0"/>
              <w:jc w:val="center"/>
              <w:rPr>
                <w:rFonts w:eastAsia="仿宋"/>
                <w:bCs/>
                <w:sz w:val="24"/>
                <w:szCs w:val="24"/>
              </w:rPr>
            </w:pPr>
          </w:p>
        </w:tc>
        <w:tc>
          <w:tcPr>
            <w:tcW w:w="371" w:type="dxa"/>
            <w:vMerge w:val="continue"/>
            <w:vAlign w:val="center"/>
          </w:tcPr>
          <w:p>
            <w:pPr>
              <w:adjustRightInd w:val="0"/>
              <w:snapToGrid w:val="0"/>
              <w:jc w:val="center"/>
              <w:rPr>
                <w:rFonts w:eastAsia="仿宋"/>
                <w:bCs/>
                <w:sz w:val="24"/>
                <w:szCs w:val="24"/>
              </w:rPr>
            </w:pPr>
          </w:p>
        </w:tc>
        <w:tc>
          <w:tcPr>
            <w:tcW w:w="1365" w:type="dxa"/>
            <w:vMerge w:val="continue"/>
            <w:vAlign w:val="center"/>
          </w:tcPr>
          <w:p>
            <w:pPr>
              <w:adjustRightInd w:val="0"/>
              <w:snapToGrid w:val="0"/>
              <w:jc w:val="center"/>
              <w:rPr>
                <w:rFonts w:eastAsia="仿宋"/>
                <w:bCs/>
                <w:sz w:val="24"/>
                <w:szCs w:val="24"/>
              </w:rPr>
            </w:pPr>
          </w:p>
        </w:tc>
        <w:tc>
          <w:tcPr>
            <w:tcW w:w="412" w:type="dxa"/>
            <w:vMerge w:val="continue"/>
            <w:vAlign w:val="center"/>
          </w:tcPr>
          <w:p>
            <w:pPr>
              <w:adjustRightInd w:val="0"/>
              <w:snapToGrid w:val="0"/>
              <w:jc w:val="center"/>
              <w:rPr>
                <w:rFonts w:eastAsia="仿宋"/>
                <w:bCs/>
                <w:sz w:val="24"/>
                <w:szCs w:val="24"/>
              </w:rPr>
            </w:pPr>
          </w:p>
        </w:tc>
        <w:tc>
          <w:tcPr>
            <w:tcW w:w="936" w:type="dxa"/>
            <w:vAlign w:val="center"/>
          </w:tcPr>
          <w:p>
            <w:pPr>
              <w:adjustRightInd w:val="0"/>
              <w:snapToGrid w:val="0"/>
              <w:jc w:val="center"/>
              <w:rPr>
                <w:rFonts w:eastAsia="仿宋"/>
                <w:b/>
                <w:sz w:val="24"/>
                <w:szCs w:val="24"/>
              </w:rPr>
            </w:pPr>
            <w:r>
              <w:rPr>
                <w:rFonts w:eastAsia="仿宋"/>
                <w:b/>
                <w:sz w:val="24"/>
                <w:szCs w:val="24"/>
              </w:rPr>
              <w:t>姓名</w:t>
            </w:r>
          </w:p>
        </w:tc>
        <w:tc>
          <w:tcPr>
            <w:tcW w:w="1416" w:type="dxa"/>
            <w:vAlign w:val="center"/>
          </w:tcPr>
          <w:p>
            <w:pPr>
              <w:adjustRightInd w:val="0"/>
              <w:snapToGrid w:val="0"/>
              <w:jc w:val="center"/>
              <w:rPr>
                <w:rFonts w:eastAsia="仿宋"/>
                <w:b/>
                <w:sz w:val="24"/>
                <w:szCs w:val="24"/>
              </w:rPr>
            </w:pPr>
            <w:r>
              <w:rPr>
                <w:rFonts w:eastAsia="仿宋"/>
                <w:b/>
                <w:sz w:val="24"/>
                <w:szCs w:val="24"/>
              </w:rPr>
              <w:t>职称</w:t>
            </w:r>
          </w:p>
        </w:tc>
        <w:tc>
          <w:tcPr>
            <w:tcW w:w="1418" w:type="dxa"/>
            <w:vAlign w:val="center"/>
          </w:tcPr>
          <w:p>
            <w:pPr>
              <w:adjustRightInd w:val="0"/>
              <w:snapToGrid w:val="0"/>
              <w:jc w:val="center"/>
              <w:rPr>
                <w:rFonts w:eastAsia="仿宋"/>
                <w:bCs/>
                <w:sz w:val="24"/>
                <w:szCs w:val="24"/>
              </w:rPr>
            </w:pPr>
            <w:r>
              <w:rPr>
                <w:rFonts w:eastAsia="仿宋"/>
                <w:b/>
                <w:sz w:val="24"/>
                <w:szCs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61" w:type="dxa"/>
            <w:gridSpan w:val="9"/>
            <w:vAlign w:val="center"/>
          </w:tcPr>
          <w:p>
            <w:pPr>
              <w:adjustRightInd w:val="0"/>
              <w:snapToGrid w:val="0"/>
              <w:jc w:val="center"/>
              <w:rPr>
                <w:rFonts w:eastAsia="仿宋"/>
                <w:bCs/>
                <w:sz w:val="24"/>
                <w:szCs w:val="24"/>
              </w:rPr>
            </w:pPr>
            <w:r>
              <w:rPr>
                <w:rFonts w:eastAsia="仿宋"/>
                <w:b/>
                <w:sz w:val="24"/>
                <w:szCs w:val="24"/>
              </w:rPr>
              <w:t>校内通识教育选修课程4门（112学时，7学分）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5" w:type="dxa"/>
            <w:vAlign w:val="center"/>
          </w:tcPr>
          <w:p>
            <w:pPr>
              <w:adjustRightInd w:val="0"/>
              <w:snapToGrid w:val="0"/>
              <w:jc w:val="center"/>
              <w:rPr>
                <w:rFonts w:eastAsia="仿宋"/>
                <w:bCs/>
                <w:sz w:val="24"/>
                <w:szCs w:val="24"/>
              </w:rPr>
            </w:pPr>
            <w:r>
              <w:rPr>
                <w:rFonts w:eastAsia="仿宋"/>
                <w:bCs/>
                <w:sz w:val="24"/>
                <w:szCs w:val="24"/>
              </w:rPr>
              <w:t>1</w:t>
            </w:r>
          </w:p>
        </w:tc>
        <w:tc>
          <w:tcPr>
            <w:tcW w:w="1908" w:type="dxa"/>
            <w:vAlign w:val="center"/>
          </w:tcPr>
          <w:p>
            <w:pPr>
              <w:adjustRightInd w:val="0"/>
              <w:snapToGrid w:val="0"/>
              <w:jc w:val="left"/>
              <w:rPr>
                <w:rFonts w:eastAsia="仿宋"/>
                <w:bCs/>
                <w:color w:val="0000FF"/>
                <w:sz w:val="24"/>
                <w:szCs w:val="24"/>
              </w:rPr>
            </w:pPr>
            <w:r>
              <w:rPr>
                <w:rFonts w:eastAsia="仿宋"/>
                <w:bCs/>
                <w:sz w:val="24"/>
                <w:szCs w:val="24"/>
              </w:rPr>
              <w:t>高级英语</w:t>
            </w:r>
          </w:p>
        </w:tc>
        <w:tc>
          <w:tcPr>
            <w:tcW w:w="780" w:type="dxa"/>
            <w:vAlign w:val="center"/>
          </w:tcPr>
          <w:p>
            <w:pPr>
              <w:adjustRightInd w:val="0"/>
              <w:snapToGrid w:val="0"/>
              <w:jc w:val="center"/>
              <w:rPr>
                <w:rFonts w:eastAsia="仿宋"/>
                <w:bCs/>
                <w:sz w:val="24"/>
                <w:szCs w:val="24"/>
              </w:rPr>
            </w:pPr>
            <w:r>
              <w:rPr>
                <w:rFonts w:eastAsia="仿宋"/>
                <w:bCs/>
                <w:sz w:val="24"/>
                <w:szCs w:val="24"/>
              </w:rPr>
              <w:t>5</w:t>
            </w:r>
          </w:p>
        </w:tc>
        <w:tc>
          <w:tcPr>
            <w:tcW w:w="371" w:type="dxa"/>
            <w:vAlign w:val="center"/>
          </w:tcPr>
          <w:p>
            <w:pPr>
              <w:adjustRightInd w:val="0"/>
              <w:snapToGrid w:val="0"/>
              <w:jc w:val="center"/>
              <w:rPr>
                <w:rFonts w:eastAsia="仿宋"/>
                <w:bCs/>
                <w:sz w:val="24"/>
                <w:szCs w:val="24"/>
              </w:rPr>
            </w:pPr>
            <w:r>
              <w:rPr>
                <w:rFonts w:eastAsia="仿宋"/>
                <w:bCs/>
                <w:sz w:val="24"/>
                <w:szCs w:val="24"/>
              </w:rPr>
              <w:t>2</w:t>
            </w:r>
          </w:p>
        </w:tc>
        <w:tc>
          <w:tcPr>
            <w:tcW w:w="1365" w:type="dxa"/>
            <w:vAlign w:val="center"/>
          </w:tcPr>
          <w:p>
            <w:pPr>
              <w:adjustRightInd w:val="0"/>
              <w:snapToGrid w:val="0"/>
              <w:jc w:val="center"/>
              <w:rPr>
                <w:rFonts w:eastAsia="仿宋"/>
                <w:bCs/>
                <w:sz w:val="24"/>
                <w:szCs w:val="24"/>
              </w:rPr>
            </w:pPr>
            <w:r>
              <w:rPr>
                <w:rFonts w:eastAsia="仿宋"/>
                <w:bCs/>
                <w:sz w:val="24"/>
                <w:szCs w:val="24"/>
              </w:rPr>
              <w:t>32</w:t>
            </w:r>
          </w:p>
        </w:tc>
        <w:tc>
          <w:tcPr>
            <w:tcW w:w="412" w:type="dxa"/>
            <w:vAlign w:val="center"/>
          </w:tcPr>
          <w:p>
            <w:pPr>
              <w:adjustRightInd w:val="0"/>
              <w:snapToGrid w:val="0"/>
              <w:jc w:val="center"/>
              <w:rPr>
                <w:rFonts w:eastAsia="仿宋"/>
                <w:bCs/>
                <w:sz w:val="24"/>
                <w:szCs w:val="24"/>
              </w:rPr>
            </w:pPr>
            <w:r>
              <w:rPr>
                <w:rFonts w:eastAsia="仿宋"/>
                <w:bCs/>
                <w:sz w:val="24"/>
                <w:szCs w:val="24"/>
              </w:rPr>
              <w:t>2</w:t>
            </w:r>
          </w:p>
        </w:tc>
        <w:tc>
          <w:tcPr>
            <w:tcW w:w="936" w:type="dxa"/>
            <w:vAlign w:val="center"/>
          </w:tcPr>
          <w:p>
            <w:pPr>
              <w:widowControl/>
              <w:jc w:val="center"/>
              <w:textAlignment w:val="center"/>
              <w:rPr>
                <w:rFonts w:eastAsia="仿宋_GB2312"/>
                <w:bCs/>
                <w:kern w:val="0"/>
                <w:sz w:val="24"/>
                <w:szCs w:val="24"/>
              </w:rPr>
            </w:pPr>
            <w:r>
              <w:rPr>
                <w:rFonts w:eastAsia="仿宋_GB2312"/>
                <w:bCs/>
                <w:kern w:val="0"/>
                <w:sz w:val="24"/>
                <w:szCs w:val="24"/>
              </w:rPr>
              <w:t>李晓琳</w:t>
            </w:r>
          </w:p>
        </w:tc>
        <w:tc>
          <w:tcPr>
            <w:tcW w:w="1416"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418" w:type="dxa"/>
            <w:vAlign w:val="center"/>
          </w:tcPr>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555" w:type="dxa"/>
            <w:vAlign w:val="center"/>
          </w:tcPr>
          <w:p>
            <w:pPr>
              <w:adjustRightInd w:val="0"/>
              <w:snapToGrid w:val="0"/>
              <w:jc w:val="center"/>
              <w:rPr>
                <w:rFonts w:eastAsia="仿宋"/>
                <w:bCs/>
                <w:sz w:val="24"/>
                <w:szCs w:val="24"/>
              </w:rPr>
            </w:pPr>
            <w:r>
              <w:rPr>
                <w:rFonts w:eastAsia="仿宋"/>
                <w:bCs/>
                <w:sz w:val="24"/>
                <w:szCs w:val="24"/>
              </w:rPr>
              <w:t>2</w:t>
            </w:r>
          </w:p>
        </w:tc>
        <w:tc>
          <w:tcPr>
            <w:tcW w:w="1908" w:type="dxa"/>
            <w:vAlign w:val="center"/>
          </w:tcPr>
          <w:p>
            <w:pPr>
              <w:adjustRightInd w:val="0"/>
              <w:snapToGrid w:val="0"/>
              <w:jc w:val="left"/>
              <w:rPr>
                <w:rFonts w:eastAsia="仿宋"/>
                <w:bCs/>
                <w:sz w:val="24"/>
                <w:szCs w:val="24"/>
              </w:rPr>
            </w:pPr>
            <w:r>
              <w:rPr>
                <w:rFonts w:eastAsia="仿宋"/>
                <w:bCs/>
                <w:sz w:val="24"/>
                <w:szCs w:val="24"/>
              </w:rPr>
              <w:t>大学生人文素养</w:t>
            </w:r>
          </w:p>
        </w:tc>
        <w:tc>
          <w:tcPr>
            <w:tcW w:w="780" w:type="dxa"/>
            <w:vAlign w:val="center"/>
          </w:tcPr>
          <w:p>
            <w:pPr>
              <w:adjustRightInd w:val="0"/>
              <w:snapToGrid w:val="0"/>
              <w:jc w:val="center"/>
              <w:rPr>
                <w:rFonts w:eastAsia="仿宋"/>
                <w:bCs/>
                <w:sz w:val="24"/>
                <w:szCs w:val="24"/>
              </w:rPr>
            </w:pPr>
            <w:r>
              <w:rPr>
                <w:rFonts w:eastAsia="仿宋"/>
                <w:bCs/>
                <w:sz w:val="24"/>
                <w:szCs w:val="24"/>
              </w:rPr>
              <w:t>6</w:t>
            </w:r>
          </w:p>
        </w:tc>
        <w:tc>
          <w:tcPr>
            <w:tcW w:w="371" w:type="dxa"/>
            <w:vAlign w:val="center"/>
          </w:tcPr>
          <w:p>
            <w:pPr>
              <w:adjustRightInd w:val="0"/>
              <w:snapToGrid w:val="0"/>
              <w:jc w:val="center"/>
              <w:rPr>
                <w:rFonts w:eastAsia="仿宋"/>
                <w:bCs/>
                <w:sz w:val="24"/>
                <w:szCs w:val="24"/>
              </w:rPr>
            </w:pPr>
            <w:r>
              <w:rPr>
                <w:rFonts w:eastAsia="仿宋"/>
                <w:bCs/>
                <w:sz w:val="24"/>
                <w:szCs w:val="24"/>
              </w:rPr>
              <w:t>2</w:t>
            </w:r>
          </w:p>
        </w:tc>
        <w:tc>
          <w:tcPr>
            <w:tcW w:w="1365" w:type="dxa"/>
            <w:vAlign w:val="center"/>
          </w:tcPr>
          <w:p>
            <w:pPr>
              <w:adjustRightInd w:val="0"/>
              <w:snapToGrid w:val="0"/>
              <w:jc w:val="center"/>
              <w:rPr>
                <w:rFonts w:eastAsia="仿宋"/>
                <w:bCs/>
                <w:sz w:val="24"/>
                <w:szCs w:val="24"/>
              </w:rPr>
            </w:pPr>
            <w:r>
              <w:rPr>
                <w:rFonts w:eastAsia="仿宋"/>
                <w:bCs/>
                <w:sz w:val="24"/>
                <w:szCs w:val="24"/>
              </w:rPr>
              <w:t>32</w:t>
            </w:r>
          </w:p>
        </w:tc>
        <w:tc>
          <w:tcPr>
            <w:tcW w:w="412" w:type="dxa"/>
            <w:vAlign w:val="center"/>
          </w:tcPr>
          <w:p>
            <w:pPr>
              <w:adjustRightInd w:val="0"/>
              <w:snapToGrid w:val="0"/>
              <w:jc w:val="center"/>
              <w:rPr>
                <w:rFonts w:eastAsia="仿宋"/>
                <w:bCs/>
                <w:sz w:val="24"/>
                <w:szCs w:val="24"/>
              </w:rPr>
            </w:pPr>
            <w:r>
              <w:rPr>
                <w:rFonts w:eastAsia="仿宋"/>
                <w:bCs/>
                <w:sz w:val="24"/>
                <w:szCs w:val="24"/>
              </w:rPr>
              <w:t>2</w:t>
            </w:r>
          </w:p>
        </w:tc>
        <w:tc>
          <w:tcPr>
            <w:tcW w:w="936" w:type="dxa"/>
            <w:vAlign w:val="center"/>
          </w:tcPr>
          <w:p>
            <w:pPr>
              <w:widowControl/>
              <w:jc w:val="center"/>
              <w:textAlignment w:val="center"/>
              <w:rPr>
                <w:rFonts w:eastAsia="仿宋_GB2312"/>
                <w:bCs/>
                <w:kern w:val="0"/>
                <w:sz w:val="24"/>
                <w:szCs w:val="24"/>
              </w:rPr>
            </w:pPr>
            <w:r>
              <w:rPr>
                <w:rFonts w:eastAsia="仿宋_GB2312"/>
                <w:bCs/>
                <w:kern w:val="0"/>
                <w:sz w:val="24"/>
                <w:szCs w:val="24"/>
              </w:rPr>
              <w:t>齐晓东</w:t>
            </w:r>
          </w:p>
          <w:p>
            <w:pPr>
              <w:widowControl/>
              <w:jc w:val="center"/>
              <w:textAlignment w:val="center"/>
              <w:rPr>
                <w:rFonts w:eastAsia="仿宋_GB2312"/>
                <w:bCs/>
                <w:kern w:val="0"/>
                <w:sz w:val="24"/>
                <w:szCs w:val="24"/>
              </w:rPr>
            </w:pPr>
            <w:r>
              <w:rPr>
                <w:rFonts w:eastAsia="仿宋_GB2312"/>
                <w:bCs/>
                <w:kern w:val="0"/>
                <w:sz w:val="24"/>
                <w:szCs w:val="24"/>
              </w:rPr>
              <w:t>崔博</w:t>
            </w:r>
          </w:p>
        </w:tc>
        <w:tc>
          <w:tcPr>
            <w:tcW w:w="1416"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p>
            <w:pPr>
              <w:widowControl/>
              <w:jc w:val="center"/>
              <w:textAlignment w:val="center"/>
              <w:rPr>
                <w:rFonts w:eastAsia="仿宋_GB2312"/>
                <w:bCs/>
                <w:kern w:val="0"/>
                <w:sz w:val="24"/>
                <w:szCs w:val="24"/>
              </w:rPr>
            </w:pPr>
            <w:r>
              <w:rPr>
                <w:rFonts w:eastAsia="仿宋_GB2312"/>
                <w:bCs/>
                <w:kern w:val="0"/>
                <w:sz w:val="24"/>
                <w:szCs w:val="24"/>
              </w:rPr>
              <w:t>讲师</w:t>
            </w:r>
          </w:p>
        </w:tc>
        <w:tc>
          <w:tcPr>
            <w:tcW w:w="1418" w:type="dxa"/>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55" w:type="dxa"/>
            <w:vAlign w:val="center"/>
          </w:tcPr>
          <w:p>
            <w:pPr>
              <w:adjustRightInd w:val="0"/>
              <w:snapToGrid w:val="0"/>
              <w:jc w:val="center"/>
              <w:rPr>
                <w:rFonts w:eastAsia="仿宋"/>
                <w:bCs/>
                <w:sz w:val="24"/>
                <w:szCs w:val="24"/>
              </w:rPr>
            </w:pPr>
            <w:r>
              <w:rPr>
                <w:rFonts w:eastAsia="仿宋"/>
                <w:bCs/>
                <w:sz w:val="24"/>
                <w:szCs w:val="24"/>
              </w:rPr>
              <w:t>3</w:t>
            </w:r>
          </w:p>
        </w:tc>
        <w:tc>
          <w:tcPr>
            <w:tcW w:w="1908" w:type="dxa"/>
            <w:vAlign w:val="center"/>
          </w:tcPr>
          <w:p>
            <w:pPr>
              <w:adjustRightInd w:val="0"/>
              <w:snapToGrid w:val="0"/>
              <w:jc w:val="left"/>
              <w:rPr>
                <w:rFonts w:eastAsia="仿宋"/>
                <w:bCs/>
                <w:sz w:val="24"/>
                <w:szCs w:val="24"/>
              </w:rPr>
            </w:pPr>
            <w:r>
              <w:rPr>
                <w:rFonts w:eastAsia="仿宋"/>
                <w:bCs/>
                <w:sz w:val="24"/>
                <w:szCs w:val="24"/>
              </w:rPr>
              <w:t>电子商务</w:t>
            </w:r>
          </w:p>
        </w:tc>
        <w:tc>
          <w:tcPr>
            <w:tcW w:w="780" w:type="dxa"/>
            <w:vAlign w:val="center"/>
          </w:tcPr>
          <w:p>
            <w:pPr>
              <w:adjustRightInd w:val="0"/>
              <w:snapToGrid w:val="0"/>
              <w:jc w:val="center"/>
              <w:rPr>
                <w:rFonts w:eastAsia="仿宋"/>
                <w:bCs/>
                <w:sz w:val="24"/>
                <w:szCs w:val="24"/>
              </w:rPr>
            </w:pPr>
            <w:r>
              <w:rPr>
                <w:rFonts w:eastAsia="仿宋"/>
                <w:bCs/>
                <w:sz w:val="24"/>
                <w:szCs w:val="24"/>
              </w:rPr>
              <w:t>6</w:t>
            </w:r>
          </w:p>
        </w:tc>
        <w:tc>
          <w:tcPr>
            <w:tcW w:w="371" w:type="dxa"/>
            <w:vAlign w:val="center"/>
          </w:tcPr>
          <w:p>
            <w:pPr>
              <w:adjustRightInd w:val="0"/>
              <w:snapToGrid w:val="0"/>
              <w:jc w:val="center"/>
              <w:rPr>
                <w:rFonts w:eastAsia="仿宋"/>
                <w:bCs/>
                <w:sz w:val="24"/>
                <w:szCs w:val="24"/>
              </w:rPr>
            </w:pPr>
            <w:r>
              <w:rPr>
                <w:rFonts w:eastAsia="仿宋"/>
                <w:bCs/>
                <w:sz w:val="24"/>
                <w:szCs w:val="24"/>
              </w:rPr>
              <w:t>1</w:t>
            </w:r>
          </w:p>
        </w:tc>
        <w:tc>
          <w:tcPr>
            <w:tcW w:w="1365" w:type="dxa"/>
            <w:vAlign w:val="center"/>
          </w:tcPr>
          <w:p>
            <w:pPr>
              <w:adjustRightInd w:val="0"/>
              <w:snapToGrid w:val="0"/>
              <w:jc w:val="center"/>
              <w:rPr>
                <w:rFonts w:eastAsia="仿宋"/>
                <w:bCs/>
                <w:sz w:val="24"/>
                <w:szCs w:val="24"/>
              </w:rPr>
            </w:pPr>
            <w:r>
              <w:rPr>
                <w:rFonts w:eastAsia="仿宋"/>
                <w:bCs/>
                <w:sz w:val="24"/>
                <w:szCs w:val="24"/>
              </w:rPr>
              <w:t>16</w:t>
            </w:r>
          </w:p>
        </w:tc>
        <w:tc>
          <w:tcPr>
            <w:tcW w:w="412" w:type="dxa"/>
            <w:vAlign w:val="center"/>
          </w:tcPr>
          <w:p>
            <w:pPr>
              <w:adjustRightInd w:val="0"/>
              <w:snapToGrid w:val="0"/>
              <w:jc w:val="center"/>
              <w:rPr>
                <w:rFonts w:eastAsia="仿宋"/>
                <w:bCs/>
                <w:sz w:val="24"/>
                <w:szCs w:val="24"/>
              </w:rPr>
            </w:pPr>
            <w:r>
              <w:rPr>
                <w:rFonts w:eastAsia="仿宋"/>
                <w:bCs/>
                <w:sz w:val="24"/>
                <w:szCs w:val="24"/>
              </w:rPr>
              <w:t>2</w:t>
            </w:r>
          </w:p>
        </w:tc>
        <w:tc>
          <w:tcPr>
            <w:tcW w:w="936" w:type="dxa"/>
            <w:vAlign w:val="center"/>
          </w:tcPr>
          <w:p>
            <w:pPr>
              <w:widowControl/>
              <w:jc w:val="center"/>
              <w:textAlignment w:val="center"/>
              <w:rPr>
                <w:rFonts w:eastAsia="仿宋_GB2312"/>
                <w:bCs/>
                <w:kern w:val="0"/>
                <w:sz w:val="24"/>
                <w:szCs w:val="24"/>
              </w:rPr>
            </w:pPr>
            <w:r>
              <w:rPr>
                <w:rFonts w:eastAsia="仿宋_GB2312"/>
                <w:bCs/>
                <w:kern w:val="0"/>
                <w:sz w:val="24"/>
                <w:szCs w:val="24"/>
              </w:rPr>
              <w:t>王海松</w:t>
            </w:r>
          </w:p>
        </w:tc>
        <w:tc>
          <w:tcPr>
            <w:tcW w:w="1416"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418" w:type="dxa"/>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55" w:type="dxa"/>
            <w:vAlign w:val="center"/>
          </w:tcPr>
          <w:p>
            <w:pPr>
              <w:adjustRightInd w:val="0"/>
              <w:snapToGrid w:val="0"/>
              <w:jc w:val="center"/>
              <w:rPr>
                <w:rFonts w:eastAsia="仿宋"/>
                <w:bCs/>
                <w:sz w:val="24"/>
                <w:szCs w:val="24"/>
              </w:rPr>
            </w:pPr>
            <w:r>
              <w:rPr>
                <w:rFonts w:eastAsia="仿宋"/>
                <w:bCs/>
                <w:sz w:val="24"/>
                <w:szCs w:val="24"/>
              </w:rPr>
              <w:t>4</w:t>
            </w:r>
          </w:p>
        </w:tc>
        <w:tc>
          <w:tcPr>
            <w:tcW w:w="1908" w:type="dxa"/>
            <w:vAlign w:val="center"/>
          </w:tcPr>
          <w:p>
            <w:pPr>
              <w:adjustRightInd w:val="0"/>
              <w:snapToGrid w:val="0"/>
              <w:jc w:val="left"/>
              <w:rPr>
                <w:rFonts w:eastAsia="仿宋"/>
                <w:bCs/>
                <w:sz w:val="24"/>
                <w:szCs w:val="24"/>
              </w:rPr>
            </w:pPr>
            <w:r>
              <w:rPr>
                <w:rFonts w:eastAsia="仿宋"/>
                <w:bCs/>
                <w:sz w:val="24"/>
                <w:szCs w:val="24"/>
              </w:rPr>
              <w:t>财经应用文写作</w:t>
            </w:r>
          </w:p>
        </w:tc>
        <w:tc>
          <w:tcPr>
            <w:tcW w:w="780" w:type="dxa"/>
            <w:vAlign w:val="center"/>
          </w:tcPr>
          <w:p>
            <w:pPr>
              <w:adjustRightInd w:val="0"/>
              <w:snapToGrid w:val="0"/>
              <w:jc w:val="center"/>
              <w:rPr>
                <w:rFonts w:eastAsia="仿宋"/>
                <w:bCs/>
                <w:sz w:val="24"/>
                <w:szCs w:val="24"/>
              </w:rPr>
            </w:pPr>
            <w:r>
              <w:rPr>
                <w:rFonts w:eastAsia="仿宋"/>
                <w:bCs/>
                <w:sz w:val="24"/>
                <w:szCs w:val="24"/>
              </w:rPr>
              <w:t>7</w:t>
            </w:r>
          </w:p>
        </w:tc>
        <w:tc>
          <w:tcPr>
            <w:tcW w:w="371" w:type="dxa"/>
            <w:vAlign w:val="center"/>
          </w:tcPr>
          <w:p>
            <w:pPr>
              <w:adjustRightInd w:val="0"/>
              <w:snapToGrid w:val="0"/>
              <w:jc w:val="center"/>
              <w:rPr>
                <w:rFonts w:eastAsia="仿宋"/>
                <w:bCs/>
                <w:sz w:val="24"/>
                <w:szCs w:val="24"/>
              </w:rPr>
            </w:pPr>
            <w:r>
              <w:rPr>
                <w:rFonts w:eastAsia="仿宋"/>
                <w:bCs/>
                <w:sz w:val="24"/>
                <w:szCs w:val="24"/>
              </w:rPr>
              <w:t>2</w:t>
            </w:r>
          </w:p>
        </w:tc>
        <w:tc>
          <w:tcPr>
            <w:tcW w:w="1365" w:type="dxa"/>
            <w:vAlign w:val="center"/>
          </w:tcPr>
          <w:p>
            <w:pPr>
              <w:adjustRightInd w:val="0"/>
              <w:snapToGrid w:val="0"/>
              <w:jc w:val="center"/>
              <w:rPr>
                <w:rFonts w:eastAsia="仿宋"/>
                <w:bCs/>
                <w:sz w:val="24"/>
                <w:szCs w:val="24"/>
              </w:rPr>
            </w:pPr>
            <w:r>
              <w:rPr>
                <w:rFonts w:eastAsia="仿宋"/>
                <w:bCs/>
                <w:sz w:val="24"/>
                <w:szCs w:val="24"/>
              </w:rPr>
              <w:t>32</w:t>
            </w:r>
          </w:p>
        </w:tc>
        <w:tc>
          <w:tcPr>
            <w:tcW w:w="412" w:type="dxa"/>
            <w:vAlign w:val="center"/>
          </w:tcPr>
          <w:p>
            <w:pPr>
              <w:adjustRightInd w:val="0"/>
              <w:snapToGrid w:val="0"/>
              <w:jc w:val="center"/>
              <w:rPr>
                <w:rFonts w:eastAsia="仿宋"/>
                <w:bCs/>
                <w:sz w:val="24"/>
                <w:szCs w:val="24"/>
              </w:rPr>
            </w:pPr>
            <w:r>
              <w:rPr>
                <w:rFonts w:eastAsia="仿宋"/>
                <w:bCs/>
                <w:sz w:val="24"/>
                <w:szCs w:val="24"/>
              </w:rPr>
              <w:t>3</w:t>
            </w:r>
          </w:p>
        </w:tc>
        <w:tc>
          <w:tcPr>
            <w:tcW w:w="936" w:type="dxa"/>
            <w:vAlign w:val="center"/>
          </w:tcPr>
          <w:p>
            <w:pPr>
              <w:widowControl/>
              <w:jc w:val="center"/>
              <w:textAlignment w:val="center"/>
              <w:rPr>
                <w:rFonts w:eastAsia="仿宋_GB2312"/>
                <w:bCs/>
                <w:kern w:val="0"/>
                <w:sz w:val="24"/>
                <w:szCs w:val="24"/>
              </w:rPr>
            </w:pPr>
            <w:r>
              <w:rPr>
                <w:rFonts w:eastAsia="仿宋_GB2312"/>
                <w:bCs/>
                <w:kern w:val="0"/>
                <w:sz w:val="24"/>
                <w:szCs w:val="24"/>
              </w:rPr>
              <w:t>陆成林等</w:t>
            </w:r>
          </w:p>
        </w:tc>
        <w:tc>
          <w:tcPr>
            <w:tcW w:w="1416"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418" w:type="dxa"/>
            <w:vAlign w:val="center"/>
          </w:tcPr>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61" w:type="dxa"/>
            <w:gridSpan w:val="9"/>
            <w:vAlign w:val="center"/>
          </w:tcPr>
          <w:p>
            <w:pPr>
              <w:adjustRightInd w:val="0"/>
              <w:snapToGrid w:val="0"/>
              <w:jc w:val="center"/>
              <w:rPr>
                <w:rFonts w:eastAsia="仿宋"/>
                <w:bCs/>
                <w:sz w:val="24"/>
                <w:szCs w:val="24"/>
              </w:rPr>
            </w:pPr>
            <w:r>
              <w:rPr>
                <w:rFonts w:eastAsia="仿宋"/>
                <w:b/>
                <w:sz w:val="24"/>
                <w:szCs w:val="24"/>
              </w:rPr>
              <w:t>专业选修课程4门（128学时，8学分）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555" w:type="dxa"/>
            <w:vAlign w:val="center"/>
          </w:tcPr>
          <w:p>
            <w:pPr>
              <w:adjustRightInd w:val="0"/>
              <w:snapToGrid w:val="0"/>
              <w:jc w:val="center"/>
              <w:rPr>
                <w:rFonts w:eastAsia="仿宋"/>
                <w:bCs/>
                <w:sz w:val="24"/>
                <w:szCs w:val="24"/>
              </w:rPr>
            </w:pPr>
            <w:r>
              <w:rPr>
                <w:rFonts w:eastAsia="仿宋"/>
                <w:bCs/>
                <w:sz w:val="24"/>
                <w:szCs w:val="24"/>
              </w:rPr>
              <w:t>5</w:t>
            </w:r>
          </w:p>
        </w:tc>
        <w:tc>
          <w:tcPr>
            <w:tcW w:w="1908" w:type="dxa"/>
            <w:tcBorders>
              <w:bottom w:val="single" w:color="auto" w:sz="4" w:space="0"/>
            </w:tcBorders>
            <w:vAlign w:val="center"/>
          </w:tcPr>
          <w:p>
            <w:pPr>
              <w:adjustRightInd w:val="0"/>
              <w:snapToGrid w:val="0"/>
              <w:jc w:val="left"/>
              <w:rPr>
                <w:rFonts w:eastAsia="仿宋"/>
                <w:bCs/>
                <w:sz w:val="24"/>
                <w:szCs w:val="24"/>
              </w:rPr>
            </w:pPr>
            <w:r>
              <w:rPr>
                <w:rFonts w:eastAsia="仿宋"/>
                <w:bCs/>
                <w:sz w:val="24"/>
                <w:szCs w:val="24"/>
              </w:rPr>
              <w:t>会计制度设计</w:t>
            </w:r>
          </w:p>
        </w:tc>
        <w:tc>
          <w:tcPr>
            <w:tcW w:w="780"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6</w:t>
            </w:r>
          </w:p>
        </w:tc>
        <w:tc>
          <w:tcPr>
            <w:tcW w:w="371"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2</w:t>
            </w:r>
          </w:p>
        </w:tc>
        <w:tc>
          <w:tcPr>
            <w:tcW w:w="1365"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32</w:t>
            </w:r>
          </w:p>
        </w:tc>
        <w:tc>
          <w:tcPr>
            <w:tcW w:w="412"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2</w:t>
            </w:r>
          </w:p>
        </w:tc>
        <w:tc>
          <w:tcPr>
            <w:tcW w:w="936" w:type="dxa"/>
            <w:tcBorders>
              <w:bottom w:val="single" w:color="auto" w:sz="4" w:space="0"/>
            </w:tcBorders>
            <w:vAlign w:val="center"/>
          </w:tcPr>
          <w:p>
            <w:pPr>
              <w:widowControl/>
              <w:jc w:val="center"/>
              <w:textAlignment w:val="center"/>
              <w:rPr>
                <w:rFonts w:eastAsia="仿宋_GB2312"/>
                <w:bCs/>
                <w:kern w:val="0"/>
                <w:sz w:val="24"/>
                <w:szCs w:val="24"/>
              </w:rPr>
            </w:pPr>
            <w:r>
              <w:rPr>
                <w:rFonts w:eastAsia="仿宋_GB2312"/>
                <w:bCs/>
                <w:kern w:val="0"/>
                <w:sz w:val="24"/>
                <w:szCs w:val="24"/>
              </w:rPr>
              <w:t>王颂</w:t>
            </w:r>
          </w:p>
          <w:p>
            <w:pPr>
              <w:widowControl/>
              <w:jc w:val="center"/>
              <w:textAlignment w:val="center"/>
              <w:rPr>
                <w:rFonts w:eastAsia="仿宋_GB2312"/>
                <w:bCs/>
                <w:kern w:val="0"/>
                <w:sz w:val="24"/>
                <w:szCs w:val="24"/>
              </w:rPr>
            </w:pPr>
            <w:r>
              <w:rPr>
                <w:rFonts w:eastAsia="仿宋_GB2312"/>
                <w:bCs/>
                <w:kern w:val="0"/>
                <w:sz w:val="24"/>
                <w:szCs w:val="24"/>
              </w:rPr>
              <w:t>张慧耘刘甜甜</w:t>
            </w:r>
          </w:p>
        </w:tc>
        <w:tc>
          <w:tcPr>
            <w:tcW w:w="1416" w:type="dxa"/>
            <w:tcBorders>
              <w:bottom w:val="single" w:color="auto" w:sz="4" w:space="0"/>
            </w:tcBorders>
            <w:vAlign w:val="center"/>
          </w:tcPr>
          <w:p>
            <w:pPr>
              <w:widowControl/>
              <w:jc w:val="center"/>
              <w:textAlignment w:val="center"/>
              <w:rPr>
                <w:rFonts w:eastAsia="仿宋_GB2312"/>
                <w:bCs/>
                <w:kern w:val="0"/>
                <w:sz w:val="24"/>
                <w:szCs w:val="24"/>
              </w:rPr>
            </w:pPr>
            <w:r>
              <w:rPr>
                <w:rFonts w:eastAsia="仿宋_GB2312"/>
                <w:bCs/>
                <w:kern w:val="0"/>
                <w:sz w:val="24"/>
                <w:szCs w:val="24"/>
              </w:rPr>
              <w:t>讲师</w:t>
            </w:r>
          </w:p>
          <w:p>
            <w:pPr>
              <w:widowControl/>
              <w:jc w:val="center"/>
              <w:textAlignment w:val="center"/>
              <w:rPr>
                <w:rFonts w:eastAsia="仿宋_GB2312"/>
                <w:bCs/>
                <w:kern w:val="0"/>
                <w:sz w:val="24"/>
                <w:szCs w:val="24"/>
              </w:rPr>
            </w:pPr>
            <w:r>
              <w:rPr>
                <w:rFonts w:eastAsia="仿宋_GB2312"/>
                <w:bCs/>
                <w:kern w:val="0"/>
                <w:sz w:val="24"/>
                <w:szCs w:val="24"/>
              </w:rPr>
              <w:t>讲师</w:t>
            </w:r>
          </w:p>
          <w:p>
            <w:pPr>
              <w:widowControl/>
              <w:jc w:val="center"/>
              <w:textAlignment w:val="center"/>
              <w:rPr>
                <w:rFonts w:eastAsia="仿宋_GB2312"/>
                <w:bCs/>
                <w:kern w:val="0"/>
                <w:sz w:val="24"/>
                <w:szCs w:val="24"/>
              </w:rPr>
            </w:pPr>
            <w:r>
              <w:rPr>
                <w:rFonts w:eastAsia="仿宋_GB2312"/>
                <w:bCs/>
                <w:kern w:val="0"/>
                <w:sz w:val="24"/>
                <w:szCs w:val="24"/>
              </w:rPr>
              <w:t>讲师</w:t>
            </w:r>
          </w:p>
        </w:tc>
        <w:tc>
          <w:tcPr>
            <w:tcW w:w="1418" w:type="dxa"/>
            <w:tcBorders>
              <w:bottom w:val="single" w:color="auto" w:sz="4" w:space="0"/>
            </w:tcBorders>
            <w:vAlign w:val="center"/>
          </w:tcPr>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555"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6</w:t>
            </w:r>
          </w:p>
        </w:tc>
        <w:tc>
          <w:tcPr>
            <w:tcW w:w="1908" w:type="dxa"/>
            <w:tcBorders>
              <w:bottom w:val="single" w:color="auto" w:sz="4" w:space="0"/>
            </w:tcBorders>
            <w:vAlign w:val="center"/>
          </w:tcPr>
          <w:p>
            <w:pPr>
              <w:adjustRightInd w:val="0"/>
              <w:snapToGrid w:val="0"/>
              <w:jc w:val="left"/>
              <w:rPr>
                <w:rFonts w:eastAsia="仿宋"/>
                <w:bCs/>
                <w:sz w:val="24"/>
                <w:szCs w:val="24"/>
              </w:rPr>
            </w:pPr>
            <w:r>
              <w:rPr>
                <w:rFonts w:eastAsia="仿宋"/>
                <w:bCs/>
                <w:sz w:val="24"/>
                <w:szCs w:val="24"/>
              </w:rPr>
              <w:t>市场营销</w:t>
            </w:r>
          </w:p>
        </w:tc>
        <w:tc>
          <w:tcPr>
            <w:tcW w:w="780"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6</w:t>
            </w:r>
          </w:p>
        </w:tc>
        <w:tc>
          <w:tcPr>
            <w:tcW w:w="371"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2</w:t>
            </w:r>
          </w:p>
        </w:tc>
        <w:tc>
          <w:tcPr>
            <w:tcW w:w="1365"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32</w:t>
            </w:r>
          </w:p>
        </w:tc>
        <w:tc>
          <w:tcPr>
            <w:tcW w:w="412"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2</w:t>
            </w:r>
          </w:p>
        </w:tc>
        <w:tc>
          <w:tcPr>
            <w:tcW w:w="936" w:type="dxa"/>
            <w:tcBorders>
              <w:bottom w:val="single" w:color="auto" w:sz="4" w:space="0"/>
            </w:tcBorders>
            <w:vAlign w:val="center"/>
          </w:tcPr>
          <w:p>
            <w:pPr>
              <w:widowControl/>
              <w:jc w:val="center"/>
              <w:textAlignment w:val="center"/>
              <w:rPr>
                <w:rFonts w:eastAsia="仿宋_GB2312"/>
                <w:bCs/>
                <w:kern w:val="0"/>
                <w:sz w:val="24"/>
                <w:szCs w:val="24"/>
              </w:rPr>
            </w:pPr>
            <w:r>
              <w:rPr>
                <w:rFonts w:eastAsia="仿宋_GB2312"/>
                <w:bCs/>
                <w:kern w:val="0"/>
                <w:sz w:val="24"/>
                <w:szCs w:val="24"/>
              </w:rPr>
              <w:t>单敏飞</w:t>
            </w:r>
          </w:p>
          <w:p>
            <w:pPr>
              <w:widowControl/>
              <w:jc w:val="center"/>
              <w:textAlignment w:val="center"/>
              <w:rPr>
                <w:rFonts w:eastAsia="仿宋_GB2312"/>
                <w:bCs/>
                <w:kern w:val="0"/>
                <w:sz w:val="24"/>
                <w:szCs w:val="24"/>
              </w:rPr>
            </w:pPr>
            <w:r>
              <w:rPr>
                <w:rFonts w:eastAsia="仿宋_GB2312"/>
                <w:bCs/>
                <w:kern w:val="0"/>
                <w:sz w:val="24"/>
                <w:szCs w:val="24"/>
              </w:rPr>
              <w:t>等</w:t>
            </w:r>
          </w:p>
        </w:tc>
        <w:tc>
          <w:tcPr>
            <w:tcW w:w="1416" w:type="dxa"/>
            <w:tcBorders>
              <w:bottom w:val="single" w:color="auto" w:sz="4" w:space="0"/>
            </w:tcBorders>
            <w:vAlign w:val="center"/>
          </w:tcPr>
          <w:p>
            <w:pPr>
              <w:widowControl/>
              <w:jc w:val="center"/>
              <w:textAlignment w:val="center"/>
              <w:rPr>
                <w:rFonts w:eastAsia="仿宋_GB2312"/>
                <w:bCs/>
                <w:kern w:val="0"/>
                <w:sz w:val="24"/>
                <w:szCs w:val="24"/>
              </w:rPr>
            </w:pPr>
            <w:r>
              <w:rPr>
                <w:rFonts w:eastAsia="仿宋_GB2312"/>
                <w:bCs/>
                <w:kern w:val="0"/>
                <w:sz w:val="24"/>
                <w:szCs w:val="24"/>
              </w:rPr>
              <w:t>教授</w:t>
            </w:r>
          </w:p>
        </w:tc>
        <w:tc>
          <w:tcPr>
            <w:tcW w:w="1418" w:type="dxa"/>
            <w:tcBorders>
              <w:bottom w:val="single" w:color="auto" w:sz="4" w:space="0"/>
            </w:tcBorders>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555"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7</w:t>
            </w:r>
          </w:p>
        </w:tc>
        <w:tc>
          <w:tcPr>
            <w:tcW w:w="1908" w:type="dxa"/>
            <w:tcBorders>
              <w:bottom w:val="single" w:color="auto" w:sz="4" w:space="0"/>
            </w:tcBorders>
            <w:vAlign w:val="center"/>
          </w:tcPr>
          <w:p>
            <w:pPr>
              <w:adjustRightInd w:val="0"/>
              <w:snapToGrid w:val="0"/>
              <w:jc w:val="left"/>
              <w:rPr>
                <w:rFonts w:eastAsia="仿宋"/>
                <w:bCs/>
                <w:sz w:val="24"/>
                <w:szCs w:val="24"/>
              </w:rPr>
            </w:pPr>
            <w:r>
              <w:rPr>
                <w:rFonts w:eastAsia="仿宋"/>
                <w:bCs/>
                <w:sz w:val="24"/>
                <w:szCs w:val="24"/>
              </w:rPr>
              <w:t>Excel在财务中的应用</w:t>
            </w:r>
          </w:p>
        </w:tc>
        <w:tc>
          <w:tcPr>
            <w:tcW w:w="780"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6</w:t>
            </w:r>
          </w:p>
        </w:tc>
        <w:tc>
          <w:tcPr>
            <w:tcW w:w="371"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2</w:t>
            </w:r>
          </w:p>
        </w:tc>
        <w:tc>
          <w:tcPr>
            <w:tcW w:w="1365"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32</w:t>
            </w:r>
          </w:p>
        </w:tc>
        <w:tc>
          <w:tcPr>
            <w:tcW w:w="412"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2</w:t>
            </w:r>
          </w:p>
        </w:tc>
        <w:tc>
          <w:tcPr>
            <w:tcW w:w="936" w:type="dxa"/>
            <w:tcBorders>
              <w:bottom w:val="single" w:color="auto" w:sz="4" w:space="0"/>
            </w:tcBorders>
            <w:vAlign w:val="center"/>
          </w:tcPr>
          <w:p>
            <w:pPr>
              <w:widowControl/>
              <w:jc w:val="center"/>
              <w:textAlignment w:val="center"/>
              <w:rPr>
                <w:rFonts w:eastAsia="仿宋_GB2312"/>
                <w:bCs/>
                <w:kern w:val="0"/>
                <w:sz w:val="24"/>
                <w:szCs w:val="24"/>
              </w:rPr>
            </w:pPr>
            <w:r>
              <w:rPr>
                <w:rFonts w:eastAsia="仿宋_GB2312"/>
                <w:bCs/>
                <w:kern w:val="0"/>
                <w:sz w:val="24"/>
                <w:szCs w:val="24"/>
              </w:rPr>
              <w:t>许少体</w:t>
            </w:r>
          </w:p>
        </w:tc>
        <w:tc>
          <w:tcPr>
            <w:tcW w:w="1416" w:type="dxa"/>
            <w:tcBorders>
              <w:bottom w:val="single" w:color="auto" w:sz="4" w:space="0"/>
            </w:tcBorders>
            <w:vAlign w:val="center"/>
          </w:tcPr>
          <w:p>
            <w:pPr>
              <w:widowControl/>
              <w:jc w:val="center"/>
              <w:textAlignment w:val="center"/>
              <w:rPr>
                <w:rFonts w:eastAsia="仿宋_GB2312"/>
                <w:bCs/>
                <w:kern w:val="0"/>
                <w:sz w:val="24"/>
                <w:szCs w:val="24"/>
              </w:rPr>
            </w:pPr>
            <w:r>
              <w:rPr>
                <w:rFonts w:eastAsia="仿宋_GB2312"/>
                <w:bCs/>
                <w:kern w:val="0"/>
                <w:sz w:val="24"/>
                <w:szCs w:val="24"/>
              </w:rPr>
              <w:t>经济师</w:t>
            </w:r>
          </w:p>
        </w:tc>
        <w:tc>
          <w:tcPr>
            <w:tcW w:w="1418" w:type="dxa"/>
            <w:tcBorders>
              <w:bottom w:val="single" w:color="auto" w:sz="4" w:space="0"/>
            </w:tcBorders>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555" w:type="dxa"/>
            <w:tcBorders>
              <w:bottom w:val="single" w:color="auto" w:sz="4" w:space="0"/>
            </w:tcBorders>
            <w:vAlign w:val="center"/>
          </w:tcPr>
          <w:p>
            <w:pPr>
              <w:adjustRightInd w:val="0"/>
              <w:snapToGrid w:val="0"/>
              <w:jc w:val="center"/>
              <w:rPr>
                <w:rFonts w:eastAsia="仿宋"/>
                <w:bCs/>
                <w:sz w:val="24"/>
                <w:szCs w:val="24"/>
              </w:rPr>
            </w:pPr>
            <w:r>
              <w:rPr>
                <w:rFonts w:eastAsia="仿宋"/>
                <w:bCs/>
                <w:sz w:val="24"/>
                <w:szCs w:val="24"/>
              </w:rPr>
              <w:t>8</w:t>
            </w:r>
          </w:p>
        </w:tc>
        <w:tc>
          <w:tcPr>
            <w:tcW w:w="1908" w:type="dxa"/>
            <w:vAlign w:val="center"/>
          </w:tcPr>
          <w:p>
            <w:pPr>
              <w:adjustRightInd w:val="0"/>
              <w:snapToGrid w:val="0"/>
              <w:jc w:val="left"/>
              <w:rPr>
                <w:rFonts w:eastAsia="仿宋"/>
                <w:bCs/>
                <w:sz w:val="24"/>
                <w:szCs w:val="24"/>
              </w:rPr>
            </w:pPr>
            <w:r>
              <w:rPr>
                <w:rFonts w:eastAsia="仿宋"/>
                <w:bCs/>
                <w:sz w:val="24"/>
                <w:szCs w:val="24"/>
              </w:rPr>
              <w:t>风险管理</w:t>
            </w:r>
          </w:p>
        </w:tc>
        <w:tc>
          <w:tcPr>
            <w:tcW w:w="780" w:type="dxa"/>
            <w:vAlign w:val="center"/>
          </w:tcPr>
          <w:p>
            <w:pPr>
              <w:adjustRightInd w:val="0"/>
              <w:snapToGrid w:val="0"/>
              <w:jc w:val="center"/>
              <w:rPr>
                <w:rFonts w:eastAsia="仿宋"/>
                <w:bCs/>
                <w:sz w:val="24"/>
                <w:szCs w:val="24"/>
              </w:rPr>
            </w:pPr>
            <w:r>
              <w:rPr>
                <w:rFonts w:eastAsia="仿宋"/>
                <w:bCs/>
                <w:sz w:val="24"/>
                <w:szCs w:val="24"/>
              </w:rPr>
              <w:t>7</w:t>
            </w:r>
          </w:p>
        </w:tc>
        <w:tc>
          <w:tcPr>
            <w:tcW w:w="371" w:type="dxa"/>
            <w:vAlign w:val="center"/>
          </w:tcPr>
          <w:p>
            <w:pPr>
              <w:adjustRightInd w:val="0"/>
              <w:snapToGrid w:val="0"/>
              <w:jc w:val="center"/>
              <w:rPr>
                <w:rFonts w:eastAsia="仿宋"/>
                <w:bCs/>
                <w:sz w:val="24"/>
                <w:szCs w:val="24"/>
              </w:rPr>
            </w:pPr>
            <w:r>
              <w:rPr>
                <w:rFonts w:eastAsia="仿宋"/>
                <w:bCs/>
                <w:sz w:val="24"/>
                <w:szCs w:val="24"/>
              </w:rPr>
              <w:t>2</w:t>
            </w:r>
          </w:p>
        </w:tc>
        <w:tc>
          <w:tcPr>
            <w:tcW w:w="1365" w:type="dxa"/>
            <w:vAlign w:val="center"/>
          </w:tcPr>
          <w:p>
            <w:pPr>
              <w:adjustRightInd w:val="0"/>
              <w:snapToGrid w:val="0"/>
              <w:jc w:val="center"/>
              <w:rPr>
                <w:rFonts w:eastAsia="仿宋"/>
                <w:bCs/>
                <w:sz w:val="24"/>
                <w:szCs w:val="24"/>
              </w:rPr>
            </w:pPr>
            <w:r>
              <w:rPr>
                <w:rFonts w:eastAsia="仿宋"/>
                <w:bCs/>
                <w:sz w:val="24"/>
                <w:szCs w:val="24"/>
              </w:rPr>
              <w:t>32</w:t>
            </w:r>
          </w:p>
        </w:tc>
        <w:tc>
          <w:tcPr>
            <w:tcW w:w="412" w:type="dxa"/>
            <w:vAlign w:val="center"/>
          </w:tcPr>
          <w:p>
            <w:pPr>
              <w:adjustRightInd w:val="0"/>
              <w:snapToGrid w:val="0"/>
              <w:jc w:val="center"/>
              <w:rPr>
                <w:rFonts w:eastAsia="仿宋"/>
                <w:bCs/>
                <w:sz w:val="24"/>
                <w:szCs w:val="24"/>
              </w:rPr>
            </w:pPr>
            <w:r>
              <w:rPr>
                <w:rFonts w:eastAsia="仿宋"/>
                <w:bCs/>
                <w:sz w:val="24"/>
                <w:szCs w:val="24"/>
              </w:rPr>
              <w:t>2</w:t>
            </w:r>
          </w:p>
        </w:tc>
        <w:tc>
          <w:tcPr>
            <w:tcW w:w="936"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p>
            <w:pPr>
              <w:widowControl/>
              <w:jc w:val="center"/>
              <w:textAlignment w:val="center"/>
              <w:rPr>
                <w:rFonts w:eastAsia="仿宋_GB2312"/>
                <w:bCs/>
                <w:kern w:val="0"/>
                <w:sz w:val="24"/>
                <w:szCs w:val="24"/>
              </w:rPr>
            </w:pPr>
            <w:r>
              <w:rPr>
                <w:rFonts w:eastAsia="仿宋_GB2312"/>
                <w:bCs/>
                <w:kern w:val="0"/>
                <w:sz w:val="24"/>
                <w:szCs w:val="24"/>
              </w:rPr>
              <w:t>董辉</w:t>
            </w:r>
          </w:p>
        </w:tc>
        <w:tc>
          <w:tcPr>
            <w:tcW w:w="1416"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p>
            <w:pPr>
              <w:widowControl/>
              <w:jc w:val="center"/>
              <w:textAlignment w:val="center"/>
              <w:rPr>
                <w:rFonts w:eastAsia="仿宋_GB2312"/>
                <w:bCs/>
                <w:kern w:val="0"/>
                <w:sz w:val="24"/>
                <w:szCs w:val="24"/>
              </w:rPr>
            </w:pPr>
            <w:r>
              <w:rPr>
                <w:rFonts w:eastAsia="仿宋_GB2312"/>
                <w:bCs/>
                <w:kern w:val="0"/>
                <w:sz w:val="24"/>
                <w:szCs w:val="24"/>
              </w:rPr>
              <w:t>讲师</w:t>
            </w:r>
          </w:p>
        </w:tc>
        <w:tc>
          <w:tcPr>
            <w:tcW w:w="1418" w:type="dxa"/>
            <w:vAlign w:val="center"/>
          </w:tcPr>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55" w:type="dxa"/>
            <w:vAlign w:val="center"/>
          </w:tcPr>
          <w:p>
            <w:pPr>
              <w:adjustRightInd w:val="0"/>
              <w:snapToGrid w:val="0"/>
              <w:jc w:val="center"/>
              <w:rPr>
                <w:rFonts w:eastAsia="仿宋"/>
                <w:bCs/>
                <w:sz w:val="24"/>
                <w:szCs w:val="24"/>
              </w:rPr>
            </w:pPr>
          </w:p>
        </w:tc>
        <w:tc>
          <w:tcPr>
            <w:tcW w:w="1908" w:type="dxa"/>
            <w:vAlign w:val="center"/>
          </w:tcPr>
          <w:p>
            <w:pPr>
              <w:adjustRightInd w:val="0"/>
              <w:snapToGrid w:val="0"/>
              <w:jc w:val="left"/>
              <w:rPr>
                <w:sz w:val="15"/>
                <w:szCs w:val="18"/>
              </w:rPr>
            </w:pPr>
            <w:r>
              <w:commentReference w:id="30"/>
            </w:r>
          </w:p>
        </w:tc>
        <w:tc>
          <w:tcPr>
            <w:tcW w:w="780" w:type="dxa"/>
            <w:vAlign w:val="center"/>
          </w:tcPr>
          <w:p>
            <w:pPr>
              <w:adjustRightInd w:val="0"/>
              <w:snapToGrid w:val="0"/>
              <w:jc w:val="center"/>
              <w:rPr>
                <w:rFonts w:eastAsia="仿宋"/>
                <w:bCs/>
                <w:sz w:val="24"/>
                <w:szCs w:val="24"/>
              </w:rPr>
            </w:pPr>
          </w:p>
        </w:tc>
        <w:tc>
          <w:tcPr>
            <w:tcW w:w="371" w:type="dxa"/>
            <w:vAlign w:val="center"/>
          </w:tcPr>
          <w:p>
            <w:pPr>
              <w:adjustRightInd w:val="0"/>
              <w:snapToGrid w:val="0"/>
              <w:jc w:val="center"/>
              <w:rPr>
                <w:rFonts w:eastAsia="仿宋"/>
                <w:bCs/>
                <w:sz w:val="24"/>
                <w:szCs w:val="24"/>
              </w:rPr>
            </w:pPr>
          </w:p>
        </w:tc>
        <w:tc>
          <w:tcPr>
            <w:tcW w:w="1365" w:type="dxa"/>
            <w:vAlign w:val="center"/>
          </w:tcPr>
          <w:p>
            <w:pPr>
              <w:adjustRightInd w:val="0"/>
              <w:snapToGrid w:val="0"/>
              <w:jc w:val="center"/>
              <w:rPr>
                <w:rFonts w:eastAsia="仿宋"/>
                <w:bCs/>
                <w:sz w:val="24"/>
                <w:szCs w:val="24"/>
              </w:rPr>
            </w:pPr>
          </w:p>
        </w:tc>
        <w:tc>
          <w:tcPr>
            <w:tcW w:w="412" w:type="dxa"/>
            <w:vAlign w:val="center"/>
          </w:tcPr>
          <w:p>
            <w:pPr>
              <w:adjustRightInd w:val="0"/>
              <w:snapToGrid w:val="0"/>
              <w:jc w:val="center"/>
              <w:rPr>
                <w:rFonts w:eastAsia="仿宋"/>
                <w:bCs/>
                <w:sz w:val="24"/>
                <w:szCs w:val="24"/>
              </w:rPr>
            </w:pPr>
          </w:p>
        </w:tc>
        <w:tc>
          <w:tcPr>
            <w:tcW w:w="936" w:type="dxa"/>
            <w:vAlign w:val="center"/>
          </w:tcPr>
          <w:p>
            <w:pPr>
              <w:adjustRightInd w:val="0"/>
              <w:snapToGrid w:val="0"/>
              <w:jc w:val="center"/>
              <w:rPr>
                <w:rFonts w:eastAsia="仿宋"/>
                <w:bCs/>
                <w:sz w:val="24"/>
                <w:szCs w:val="24"/>
              </w:rPr>
            </w:pPr>
          </w:p>
        </w:tc>
        <w:tc>
          <w:tcPr>
            <w:tcW w:w="1416" w:type="dxa"/>
            <w:vAlign w:val="center"/>
          </w:tcPr>
          <w:p>
            <w:pPr>
              <w:adjustRightInd w:val="0"/>
              <w:snapToGrid w:val="0"/>
              <w:jc w:val="center"/>
              <w:rPr>
                <w:rFonts w:eastAsia="仿宋"/>
                <w:bCs/>
                <w:sz w:val="24"/>
                <w:szCs w:val="24"/>
              </w:rPr>
            </w:pPr>
          </w:p>
        </w:tc>
        <w:tc>
          <w:tcPr>
            <w:tcW w:w="1418" w:type="dxa"/>
            <w:vAlign w:val="center"/>
          </w:tcPr>
          <w:p>
            <w:pPr>
              <w:adjustRightInd w:val="0"/>
              <w:snapToGrid w:val="0"/>
              <w:jc w:val="center"/>
              <w:rPr>
                <w:rFonts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5" w:type="dxa"/>
            <w:vAlign w:val="center"/>
          </w:tcPr>
          <w:p>
            <w:pPr>
              <w:adjustRightInd w:val="0"/>
              <w:snapToGrid w:val="0"/>
              <w:jc w:val="center"/>
              <w:rPr>
                <w:rFonts w:eastAsia="仿宋"/>
                <w:bCs/>
                <w:sz w:val="24"/>
                <w:szCs w:val="24"/>
              </w:rPr>
            </w:pPr>
          </w:p>
        </w:tc>
        <w:tc>
          <w:tcPr>
            <w:tcW w:w="1908" w:type="dxa"/>
            <w:vAlign w:val="center"/>
          </w:tcPr>
          <w:p>
            <w:pPr>
              <w:adjustRightInd w:val="0"/>
              <w:snapToGrid w:val="0"/>
              <w:jc w:val="left"/>
              <w:rPr>
                <w:rFonts w:eastAsia="仿宋"/>
                <w:bCs/>
                <w:sz w:val="24"/>
                <w:szCs w:val="24"/>
              </w:rPr>
            </w:pPr>
          </w:p>
        </w:tc>
        <w:tc>
          <w:tcPr>
            <w:tcW w:w="780" w:type="dxa"/>
            <w:vAlign w:val="center"/>
          </w:tcPr>
          <w:p>
            <w:pPr>
              <w:adjustRightInd w:val="0"/>
              <w:snapToGrid w:val="0"/>
              <w:jc w:val="center"/>
              <w:rPr>
                <w:rFonts w:eastAsia="仿宋"/>
                <w:bCs/>
                <w:sz w:val="24"/>
                <w:szCs w:val="24"/>
              </w:rPr>
            </w:pPr>
          </w:p>
        </w:tc>
        <w:tc>
          <w:tcPr>
            <w:tcW w:w="371" w:type="dxa"/>
            <w:vAlign w:val="center"/>
          </w:tcPr>
          <w:p>
            <w:pPr>
              <w:adjustRightInd w:val="0"/>
              <w:snapToGrid w:val="0"/>
              <w:jc w:val="center"/>
              <w:rPr>
                <w:rFonts w:eastAsia="仿宋"/>
                <w:bCs/>
                <w:sz w:val="24"/>
                <w:szCs w:val="24"/>
              </w:rPr>
            </w:pPr>
          </w:p>
        </w:tc>
        <w:tc>
          <w:tcPr>
            <w:tcW w:w="1365" w:type="dxa"/>
            <w:vAlign w:val="center"/>
          </w:tcPr>
          <w:p>
            <w:pPr>
              <w:adjustRightInd w:val="0"/>
              <w:snapToGrid w:val="0"/>
              <w:jc w:val="center"/>
              <w:rPr>
                <w:rFonts w:eastAsia="仿宋"/>
                <w:bCs/>
                <w:sz w:val="24"/>
                <w:szCs w:val="24"/>
              </w:rPr>
            </w:pPr>
          </w:p>
        </w:tc>
        <w:tc>
          <w:tcPr>
            <w:tcW w:w="412" w:type="dxa"/>
            <w:vAlign w:val="center"/>
          </w:tcPr>
          <w:p>
            <w:pPr>
              <w:adjustRightInd w:val="0"/>
              <w:snapToGrid w:val="0"/>
              <w:jc w:val="center"/>
              <w:rPr>
                <w:rFonts w:eastAsia="仿宋"/>
                <w:bCs/>
                <w:sz w:val="24"/>
                <w:szCs w:val="24"/>
              </w:rPr>
            </w:pPr>
          </w:p>
        </w:tc>
        <w:tc>
          <w:tcPr>
            <w:tcW w:w="936" w:type="dxa"/>
            <w:vAlign w:val="center"/>
          </w:tcPr>
          <w:p>
            <w:pPr>
              <w:adjustRightInd w:val="0"/>
              <w:snapToGrid w:val="0"/>
              <w:jc w:val="center"/>
              <w:rPr>
                <w:rFonts w:eastAsia="仿宋"/>
                <w:bCs/>
                <w:sz w:val="24"/>
                <w:szCs w:val="24"/>
              </w:rPr>
            </w:pPr>
          </w:p>
        </w:tc>
        <w:tc>
          <w:tcPr>
            <w:tcW w:w="1416" w:type="dxa"/>
            <w:vAlign w:val="center"/>
          </w:tcPr>
          <w:p>
            <w:pPr>
              <w:adjustRightInd w:val="0"/>
              <w:snapToGrid w:val="0"/>
              <w:jc w:val="center"/>
              <w:rPr>
                <w:rFonts w:eastAsia="仿宋"/>
                <w:bCs/>
                <w:sz w:val="24"/>
                <w:szCs w:val="24"/>
              </w:rPr>
            </w:pPr>
          </w:p>
        </w:tc>
        <w:tc>
          <w:tcPr>
            <w:tcW w:w="1418" w:type="dxa"/>
            <w:vAlign w:val="center"/>
          </w:tcPr>
          <w:p>
            <w:pPr>
              <w:adjustRightInd w:val="0"/>
              <w:snapToGrid w:val="0"/>
              <w:jc w:val="center"/>
              <w:rPr>
                <w:rFonts w:eastAsia="仿宋"/>
                <w:bCs/>
                <w:sz w:val="24"/>
                <w:szCs w:val="24"/>
              </w:rPr>
            </w:pPr>
          </w:p>
        </w:tc>
      </w:tr>
    </w:tbl>
    <w:p>
      <w:pPr>
        <w:adjustRightInd w:val="0"/>
        <w:snapToGrid w:val="0"/>
        <w:spacing w:before="156" w:beforeLines="50" w:line="400" w:lineRule="exact"/>
        <w:rPr>
          <w:rFonts w:eastAsia="仿宋"/>
          <w:sz w:val="24"/>
          <w:szCs w:val="24"/>
        </w:rPr>
      </w:pPr>
      <w:r>
        <w:rPr>
          <w:rFonts w:eastAsia="仿宋"/>
          <w:sz w:val="24"/>
          <w:szCs w:val="24"/>
        </w:rPr>
        <w:t>说明：根据人才培养方案，本专业学生修满13学分通识教育选修课程（其中，校内通识教育选修课程5学分，其他科学及人文、社科、艺术类任选课程8学分）、8学分专业选修课程即可满足毕业要求。</w:t>
      </w:r>
    </w:p>
    <w:p>
      <w:pPr>
        <w:adjustRightInd w:val="0"/>
        <w:snapToGrid w:val="0"/>
        <w:rPr>
          <w:rFonts w:eastAsia="仿宋_GB2312"/>
          <w:color w:val="000000"/>
          <w:sz w:val="24"/>
          <w:szCs w:val="24"/>
        </w:rPr>
      </w:pPr>
    </w:p>
    <w:p>
      <w:pPr>
        <w:adjustRightInd w:val="0"/>
        <w:snapToGrid w:val="0"/>
        <w:rPr>
          <w:rFonts w:eastAsia="仿宋_GB2312"/>
          <w:sz w:val="24"/>
          <w:szCs w:val="24"/>
        </w:rPr>
      </w:pPr>
    </w:p>
    <w:p>
      <w:pPr>
        <w:adjustRightInd w:val="0"/>
        <w:snapToGrid w:val="0"/>
        <w:rPr>
          <w:rFonts w:eastAsia="仿宋_GB2312"/>
          <w:color w:val="000000"/>
          <w:sz w:val="24"/>
          <w:szCs w:val="24"/>
        </w:rPr>
      </w:pPr>
      <w:r>
        <w:rPr>
          <w:rFonts w:eastAsia="仿宋_GB2312"/>
          <w:sz w:val="24"/>
          <w:szCs w:val="24"/>
        </w:rPr>
        <w:br w:type="page"/>
      </w:r>
    </w:p>
    <w:p>
      <w:pPr>
        <w:adjustRightInd w:val="0"/>
        <w:snapToGrid w:val="0"/>
        <w:rPr>
          <w:rFonts w:eastAsia="仿宋"/>
          <w:sz w:val="24"/>
        </w:rPr>
      </w:pPr>
      <w:r>
        <w:rPr>
          <w:rFonts w:eastAsia="仿宋"/>
          <w:color w:val="000000"/>
          <w:sz w:val="24"/>
          <w:szCs w:val="24"/>
        </w:rPr>
        <w:t xml:space="preserve">附表四：  </w:t>
      </w:r>
    </w:p>
    <w:p>
      <w:pPr>
        <w:adjustRightInd w:val="0"/>
        <w:snapToGrid w:val="0"/>
        <w:spacing w:after="156" w:afterLines="50"/>
        <w:jc w:val="center"/>
        <w:rPr>
          <w:rFonts w:eastAsia="仿宋"/>
          <w:b/>
          <w:color w:val="000000"/>
          <w:sz w:val="30"/>
          <w:szCs w:val="30"/>
        </w:rPr>
      </w:pPr>
      <w:r>
        <w:rPr>
          <w:rFonts w:eastAsia="仿宋"/>
          <w:b/>
          <w:color w:val="000000"/>
          <w:sz w:val="30"/>
          <w:szCs w:val="30"/>
        </w:rPr>
        <w:t>已开出学科专业主干课程（320学时，20学分）统计表</w:t>
      </w:r>
    </w:p>
    <w:tbl>
      <w:tblPr>
        <w:tblStyle w:val="10"/>
        <w:tblW w:w="5050" w:type="pct"/>
        <w:jc w:val="center"/>
        <w:tblLayout w:type="autofit"/>
        <w:tblCellMar>
          <w:top w:w="0" w:type="dxa"/>
          <w:left w:w="0" w:type="dxa"/>
          <w:bottom w:w="0" w:type="dxa"/>
          <w:right w:w="0" w:type="dxa"/>
        </w:tblCellMar>
      </w:tblPr>
      <w:tblGrid>
        <w:gridCol w:w="507"/>
        <w:gridCol w:w="1927"/>
        <w:gridCol w:w="521"/>
        <w:gridCol w:w="521"/>
        <w:gridCol w:w="1310"/>
        <w:gridCol w:w="271"/>
        <w:gridCol w:w="990"/>
        <w:gridCol w:w="1603"/>
        <w:gridCol w:w="1337"/>
      </w:tblGrid>
      <w:tr>
        <w:tblPrEx>
          <w:tblCellMar>
            <w:top w:w="0" w:type="dxa"/>
            <w:left w:w="0" w:type="dxa"/>
            <w:bottom w:w="0" w:type="dxa"/>
            <w:right w:w="0" w:type="dxa"/>
          </w:tblCellMar>
        </w:tblPrEx>
        <w:trPr>
          <w:trHeight w:val="270" w:hRule="atLeast"/>
          <w:jc w:val="center"/>
        </w:trPr>
        <w:tc>
          <w:tcPr>
            <w:tcW w:w="28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序</w:t>
            </w:r>
          </w:p>
          <w:p>
            <w:pPr>
              <w:widowControl/>
              <w:jc w:val="center"/>
              <w:textAlignment w:val="center"/>
              <w:rPr>
                <w:rFonts w:eastAsia="仿宋"/>
                <w:b/>
                <w:bCs/>
                <w:color w:val="000000"/>
                <w:sz w:val="24"/>
              </w:rPr>
            </w:pPr>
            <w:r>
              <w:rPr>
                <w:rFonts w:eastAsia="仿宋"/>
                <w:b/>
                <w:bCs/>
                <w:color w:val="000000"/>
                <w:kern w:val="0"/>
                <w:sz w:val="24"/>
                <w:szCs w:val="24"/>
                <w:lang w:bidi="ar"/>
              </w:rPr>
              <w:t>号</w:t>
            </w:r>
          </w:p>
        </w:tc>
        <w:tc>
          <w:tcPr>
            <w:tcW w:w="107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课程名称</w:t>
            </w:r>
          </w:p>
        </w:tc>
        <w:tc>
          <w:tcPr>
            <w:tcW w:w="29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开课</w:t>
            </w:r>
          </w:p>
          <w:p>
            <w:pPr>
              <w:widowControl/>
              <w:jc w:val="center"/>
              <w:textAlignment w:val="center"/>
              <w:rPr>
                <w:rFonts w:eastAsia="仿宋"/>
                <w:b/>
                <w:bCs/>
                <w:color w:val="000000"/>
                <w:sz w:val="24"/>
              </w:rPr>
            </w:pPr>
            <w:r>
              <w:rPr>
                <w:rFonts w:eastAsia="仿宋"/>
                <w:b/>
                <w:bCs/>
                <w:color w:val="000000"/>
                <w:kern w:val="0"/>
                <w:sz w:val="24"/>
                <w:szCs w:val="24"/>
                <w:lang w:bidi="ar"/>
              </w:rPr>
              <w:t>学期</w:t>
            </w:r>
          </w:p>
        </w:tc>
        <w:tc>
          <w:tcPr>
            <w:tcW w:w="291"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学分</w:t>
            </w:r>
          </w:p>
        </w:tc>
        <w:tc>
          <w:tcPr>
            <w:tcW w:w="730"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学时</w:t>
            </w:r>
          </w:p>
          <w:p>
            <w:pPr>
              <w:widowControl/>
              <w:jc w:val="center"/>
              <w:textAlignment w:val="center"/>
              <w:rPr>
                <w:rFonts w:eastAsia="仿宋"/>
                <w:b/>
                <w:bCs/>
                <w:color w:val="000000"/>
                <w:sz w:val="24"/>
              </w:rPr>
            </w:pPr>
            <w:r>
              <w:rPr>
                <w:rFonts w:eastAsia="仿宋"/>
                <w:b/>
                <w:bCs/>
                <w:color w:val="000000"/>
                <w:kern w:val="0"/>
                <w:sz w:val="24"/>
                <w:szCs w:val="24"/>
                <w:lang w:bidi="ar"/>
              </w:rPr>
              <w:t>（含实践）</w:t>
            </w:r>
          </w:p>
        </w:tc>
        <w:tc>
          <w:tcPr>
            <w:tcW w:w="14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周</w:t>
            </w:r>
          </w:p>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学</w:t>
            </w:r>
          </w:p>
          <w:p>
            <w:pPr>
              <w:widowControl/>
              <w:jc w:val="center"/>
              <w:textAlignment w:val="center"/>
              <w:rPr>
                <w:rFonts w:eastAsia="仿宋"/>
                <w:b/>
                <w:bCs/>
                <w:color w:val="000000"/>
                <w:sz w:val="24"/>
              </w:rPr>
            </w:pPr>
            <w:r>
              <w:rPr>
                <w:rFonts w:eastAsia="仿宋"/>
                <w:b/>
                <w:bCs/>
                <w:color w:val="000000"/>
                <w:kern w:val="0"/>
                <w:sz w:val="24"/>
                <w:szCs w:val="24"/>
                <w:lang w:bidi="ar"/>
              </w:rPr>
              <w:t>时</w:t>
            </w:r>
          </w:p>
        </w:tc>
        <w:tc>
          <w:tcPr>
            <w:tcW w:w="2183"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任课教师</w:t>
            </w:r>
          </w:p>
        </w:tc>
      </w:tr>
      <w:tr>
        <w:tblPrEx>
          <w:tblCellMar>
            <w:top w:w="0" w:type="dxa"/>
            <w:left w:w="0" w:type="dxa"/>
            <w:bottom w:w="0" w:type="dxa"/>
            <w:right w:w="0" w:type="dxa"/>
          </w:tblCellMar>
        </w:tblPrEx>
        <w:trPr>
          <w:trHeight w:val="560" w:hRule="atLeast"/>
          <w:jc w:val="center"/>
        </w:trPr>
        <w:tc>
          <w:tcPr>
            <w:tcW w:w="28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2"/>
                <w:szCs w:val="22"/>
              </w:rPr>
            </w:pPr>
          </w:p>
        </w:tc>
        <w:tc>
          <w:tcPr>
            <w:tcW w:w="107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p>
        </w:tc>
        <w:tc>
          <w:tcPr>
            <w:tcW w:w="29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2"/>
                <w:szCs w:val="22"/>
              </w:rPr>
            </w:pPr>
          </w:p>
        </w:tc>
        <w:tc>
          <w:tcPr>
            <w:tcW w:w="291"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p>
        </w:tc>
        <w:tc>
          <w:tcPr>
            <w:tcW w:w="730"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2"/>
                <w:szCs w:val="22"/>
              </w:rPr>
            </w:pPr>
          </w:p>
        </w:tc>
        <w:tc>
          <w:tcPr>
            <w:tcW w:w="14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2"/>
                <w:szCs w:val="22"/>
              </w:rPr>
            </w:pP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姓名</w:t>
            </w:r>
          </w:p>
        </w:tc>
        <w:tc>
          <w:tcPr>
            <w:tcW w:w="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职称</w:t>
            </w:r>
          </w:p>
        </w:tc>
        <w:tc>
          <w:tcPr>
            <w:tcW w:w="7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r>
              <w:rPr>
                <w:rFonts w:eastAsia="仿宋"/>
                <w:b/>
                <w:bCs/>
                <w:color w:val="000000"/>
                <w:kern w:val="0"/>
                <w:sz w:val="24"/>
                <w:szCs w:val="24"/>
                <w:lang w:bidi="ar"/>
              </w:rPr>
              <w:t>学历学位</w:t>
            </w:r>
          </w:p>
        </w:tc>
      </w:tr>
      <w:tr>
        <w:tblPrEx>
          <w:tblCellMar>
            <w:top w:w="0" w:type="dxa"/>
            <w:left w:w="0" w:type="dxa"/>
            <w:bottom w:w="0" w:type="dxa"/>
            <w:right w:w="0" w:type="dxa"/>
          </w:tblCellMar>
        </w:tblPrEx>
        <w:trPr>
          <w:trHeight w:val="90" w:hRule="atLeast"/>
          <w:jc w:val="center"/>
        </w:trPr>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w:t>
            </w:r>
          </w:p>
        </w:tc>
        <w:tc>
          <w:tcPr>
            <w:tcW w:w="10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
                <w:color w:val="000000"/>
                <w:sz w:val="24"/>
              </w:rPr>
            </w:pPr>
            <w:r>
              <w:rPr>
                <w:rFonts w:eastAsia="仿宋"/>
                <w:color w:val="000000"/>
                <w:kern w:val="0"/>
                <w:sz w:val="24"/>
                <w:szCs w:val="24"/>
                <w:lang w:bidi="ar"/>
              </w:rPr>
              <w:t>中级财务会计</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3</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5</w:t>
            </w:r>
          </w:p>
        </w:tc>
        <w:tc>
          <w:tcPr>
            <w:tcW w:w="7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80（20）</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5</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p>
            <w:pPr>
              <w:widowControl/>
              <w:jc w:val="center"/>
              <w:textAlignment w:val="center"/>
              <w:rPr>
                <w:rFonts w:eastAsia="仿宋_GB2312"/>
                <w:bCs/>
                <w:kern w:val="0"/>
                <w:sz w:val="24"/>
                <w:szCs w:val="24"/>
              </w:rPr>
            </w:pPr>
            <w:r>
              <w:rPr>
                <w:rFonts w:eastAsia="仿宋_GB2312"/>
                <w:bCs/>
                <w:kern w:val="0"/>
                <w:sz w:val="24"/>
                <w:szCs w:val="24"/>
              </w:rPr>
              <w:t>李果</w:t>
            </w:r>
          </w:p>
        </w:tc>
        <w:tc>
          <w:tcPr>
            <w:tcW w:w="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p>
            <w:pPr>
              <w:widowControl/>
              <w:jc w:val="center"/>
              <w:textAlignment w:val="center"/>
              <w:rPr>
                <w:rFonts w:eastAsia="仿宋_GB2312"/>
                <w:bCs/>
                <w:kern w:val="0"/>
                <w:sz w:val="24"/>
                <w:szCs w:val="24"/>
              </w:rPr>
            </w:pPr>
            <w:r>
              <w:rPr>
                <w:rFonts w:eastAsia="仿宋_GB2312"/>
                <w:bCs/>
                <w:kern w:val="0"/>
                <w:sz w:val="24"/>
                <w:szCs w:val="24"/>
              </w:rPr>
              <w:t>副教授</w:t>
            </w:r>
          </w:p>
        </w:tc>
        <w:tc>
          <w:tcPr>
            <w:tcW w:w="7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270" w:hRule="atLeast"/>
          <w:jc w:val="center"/>
        </w:trPr>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2</w:t>
            </w:r>
          </w:p>
        </w:tc>
        <w:tc>
          <w:tcPr>
            <w:tcW w:w="10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
                <w:color w:val="000000"/>
                <w:sz w:val="24"/>
              </w:rPr>
            </w:pPr>
            <w:r>
              <w:rPr>
                <w:rFonts w:eastAsia="仿宋"/>
                <w:color w:val="000000"/>
                <w:kern w:val="0"/>
                <w:sz w:val="24"/>
                <w:szCs w:val="24"/>
                <w:lang w:bidi="ar"/>
              </w:rPr>
              <w:t>中级财务管理</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5</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4</w:t>
            </w:r>
          </w:p>
        </w:tc>
        <w:tc>
          <w:tcPr>
            <w:tcW w:w="7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64（14）</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4</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p>
            <w:pPr>
              <w:widowControl/>
              <w:jc w:val="center"/>
              <w:textAlignment w:val="center"/>
              <w:rPr>
                <w:rFonts w:eastAsia="仿宋_GB2312"/>
                <w:bCs/>
                <w:kern w:val="0"/>
                <w:sz w:val="24"/>
                <w:szCs w:val="24"/>
              </w:rPr>
            </w:pPr>
            <w:r>
              <w:rPr>
                <w:rFonts w:eastAsia="仿宋_GB2312"/>
                <w:bCs/>
                <w:kern w:val="0"/>
                <w:sz w:val="24"/>
                <w:szCs w:val="24"/>
              </w:rPr>
              <w:t>李果</w:t>
            </w:r>
          </w:p>
        </w:tc>
        <w:tc>
          <w:tcPr>
            <w:tcW w:w="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p>
            <w:pPr>
              <w:widowControl/>
              <w:jc w:val="center"/>
              <w:textAlignment w:val="center"/>
              <w:rPr>
                <w:rFonts w:eastAsia="仿宋_GB2312"/>
                <w:bCs/>
                <w:kern w:val="0"/>
                <w:sz w:val="24"/>
                <w:szCs w:val="24"/>
              </w:rPr>
            </w:pPr>
            <w:r>
              <w:rPr>
                <w:rFonts w:eastAsia="仿宋_GB2312"/>
                <w:bCs/>
                <w:kern w:val="0"/>
                <w:sz w:val="24"/>
                <w:szCs w:val="24"/>
              </w:rPr>
              <w:t>副教授</w:t>
            </w:r>
          </w:p>
        </w:tc>
        <w:tc>
          <w:tcPr>
            <w:tcW w:w="7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454" w:hRule="atLeast"/>
          <w:jc w:val="center"/>
        </w:trPr>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3</w:t>
            </w:r>
          </w:p>
        </w:tc>
        <w:tc>
          <w:tcPr>
            <w:tcW w:w="10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
                <w:color w:val="000000"/>
                <w:sz w:val="24"/>
              </w:rPr>
            </w:pPr>
            <w:r>
              <w:rPr>
                <w:rFonts w:eastAsia="仿宋"/>
                <w:color w:val="000000"/>
                <w:kern w:val="0"/>
                <w:sz w:val="24"/>
                <w:szCs w:val="24"/>
                <w:lang w:bidi="ar"/>
              </w:rPr>
              <w:t>成本管理会计</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5</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3</w:t>
            </w:r>
          </w:p>
        </w:tc>
        <w:tc>
          <w:tcPr>
            <w:tcW w:w="7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48（12）</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3</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p>
            <w:pPr>
              <w:widowControl/>
              <w:jc w:val="center"/>
              <w:textAlignment w:val="center"/>
              <w:rPr>
                <w:rFonts w:eastAsia="仿宋_GB2312"/>
                <w:bCs/>
                <w:kern w:val="0"/>
                <w:sz w:val="24"/>
                <w:szCs w:val="24"/>
              </w:rPr>
            </w:pPr>
            <w:r>
              <w:rPr>
                <w:rFonts w:eastAsia="仿宋_GB2312"/>
                <w:bCs/>
                <w:kern w:val="0"/>
                <w:sz w:val="24"/>
                <w:szCs w:val="24"/>
              </w:rPr>
              <w:t>郑宇梅</w:t>
            </w:r>
          </w:p>
          <w:p>
            <w:pPr>
              <w:widowControl/>
              <w:jc w:val="center"/>
              <w:textAlignment w:val="center"/>
              <w:rPr>
                <w:rFonts w:eastAsia="仿宋_GB2312"/>
                <w:bCs/>
                <w:kern w:val="0"/>
                <w:sz w:val="24"/>
                <w:szCs w:val="24"/>
              </w:rPr>
            </w:pPr>
            <w:r>
              <w:rPr>
                <w:rFonts w:eastAsia="仿宋_GB2312"/>
                <w:bCs/>
                <w:kern w:val="0"/>
                <w:sz w:val="24"/>
                <w:szCs w:val="24"/>
              </w:rPr>
              <w:t>张玉</w:t>
            </w:r>
          </w:p>
        </w:tc>
        <w:tc>
          <w:tcPr>
            <w:tcW w:w="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教授</w:t>
            </w:r>
          </w:p>
          <w:p>
            <w:pPr>
              <w:widowControl/>
              <w:jc w:val="center"/>
              <w:textAlignment w:val="center"/>
              <w:rPr>
                <w:rFonts w:eastAsia="仿宋_GB2312"/>
                <w:bCs/>
                <w:kern w:val="0"/>
                <w:sz w:val="24"/>
                <w:szCs w:val="24"/>
              </w:rPr>
            </w:pPr>
            <w:r>
              <w:rPr>
                <w:rFonts w:eastAsia="仿宋_GB2312"/>
                <w:bCs/>
                <w:kern w:val="0"/>
                <w:sz w:val="24"/>
                <w:szCs w:val="24"/>
              </w:rPr>
              <w:t>教授</w:t>
            </w:r>
          </w:p>
          <w:p>
            <w:pPr>
              <w:widowControl/>
              <w:jc w:val="center"/>
              <w:textAlignment w:val="center"/>
              <w:rPr>
                <w:rFonts w:eastAsia="仿宋_GB2312"/>
                <w:bCs/>
                <w:kern w:val="0"/>
                <w:sz w:val="24"/>
                <w:szCs w:val="24"/>
              </w:rPr>
            </w:pPr>
            <w:r>
              <w:rPr>
                <w:rFonts w:eastAsia="仿宋_GB2312"/>
                <w:bCs/>
                <w:kern w:val="0"/>
                <w:sz w:val="24"/>
                <w:szCs w:val="24"/>
              </w:rPr>
              <w:t>讲师</w:t>
            </w:r>
          </w:p>
        </w:tc>
        <w:tc>
          <w:tcPr>
            <w:tcW w:w="7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本科硕士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270" w:hRule="atLeast"/>
          <w:jc w:val="center"/>
        </w:trPr>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4</w:t>
            </w:r>
          </w:p>
        </w:tc>
        <w:tc>
          <w:tcPr>
            <w:tcW w:w="10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
                <w:color w:val="000000"/>
                <w:sz w:val="24"/>
              </w:rPr>
            </w:pPr>
            <w:r>
              <w:rPr>
                <w:rFonts w:eastAsia="仿宋"/>
                <w:color w:val="000000"/>
                <w:kern w:val="0"/>
                <w:sz w:val="24"/>
                <w:szCs w:val="24"/>
                <w:lang w:bidi="ar"/>
              </w:rPr>
              <w:t>金融市场</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6</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3</w:t>
            </w:r>
          </w:p>
        </w:tc>
        <w:tc>
          <w:tcPr>
            <w:tcW w:w="7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48（12）</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3</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p>
            <w:pPr>
              <w:widowControl/>
              <w:jc w:val="center"/>
              <w:textAlignment w:val="center"/>
              <w:rPr>
                <w:rFonts w:eastAsia="仿宋_GB2312"/>
                <w:bCs/>
                <w:kern w:val="0"/>
                <w:sz w:val="24"/>
                <w:szCs w:val="24"/>
              </w:rPr>
            </w:pPr>
            <w:r>
              <w:rPr>
                <w:rFonts w:eastAsia="仿宋_GB2312"/>
                <w:bCs/>
                <w:kern w:val="0"/>
                <w:sz w:val="24"/>
                <w:szCs w:val="24"/>
              </w:rPr>
              <w:t>郭艳蕊</w:t>
            </w:r>
          </w:p>
        </w:tc>
        <w:tc>
          <w:tcPr>
            <w:tcW w:w="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讲师</w:t>
            </w:r>
          </w:p>
          <w:p>
            <w:pPr>
              <w:widowControl/>
              <w:jc w:val="center"/>
              <w:textAlignment w:val="center"/>
              <w:rPr>
                <w:rFonts w:eastAsia="仿宋_GB2312"/>
                <w:bCs/>
                <w:kern w:val="0"/>
                <w:sz w:val="24"/>
                <w:szCs w:val="24"/>
              </w:rPr>
            </w:pPr>
            <w:r>
              <w:rPr>
                <w:rFonts w:eastAsia="仿宋_GB2312"/>
                <w:bCs/>
                <w:kern w:val="0"/>
                <w:sz w:val="24"/>
                <w:szCs w:val="24"/>
              </w:rPr>
              <w:t>讲师</w:t>
            </w:r>
          </w:p>
        </w:tc>
        <w:tc>
          <w:tcPr>
            <w:tcW w:w="7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454" w:hRule="atLeast"/>
          <w:jc w:val="center"/>
        </w:trPr>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5</w:t>
            </w:r>
          </w:p>
        </w:tc>
        <w:tc>
          <w:tcPr>
            <w:tcW w:w="10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
                <w:color w:val="000000"/>
                <w:sz w:val="24"/>
              </w:rPr>
            </w:pPr>
            <w:r>
              <w:rPr>
                <w:rFonts w:eastAsia="仿宋"/>
                <w:color w:val="000000"/>
                <w:kern w:val="0"/>
                <w:sz w:val="24"/>
                <w:szCs w:val="24"/>
                <w:lang w:bidi="ar"/>
              </w:rPr>
              <w:t>投资学</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7</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3</w:t>
            </w:r>
          </w:p>
        </w:tc>
        <w:tc>
          <w:tcPr>
            <w:tcW w:w="7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48（12）</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4</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p>
            <w:pPr>
              <w:widowControl/>
              <w:jc w:val="center"/>
              <w:textAlignment w:val="center"/>
              <w:rPr>
                <w:rFonts w:eastAsia="仿宋_GB2312"/>
                <w:bCs/>
                <w:kern w:val="0"/>
                <w:sz w:val="24"/>
                <w:szCs w:val="24"/>
              </w:rPr>
            </w:pPr>
            <w:r>
              <w:rPr>
                <w:rFonts w:eastAsia="仿宋_GB2312"/>
                <w:bCs/>
                <w:kern w:val="0"/>
                <w:sz w:val="24"/>
                <w:szCs w:val="24"/>
              </w:rPr>
              <w:t>郭艳蕊</w:t>
            </w:r>
          </w:p>
        </w:tc>
        <w:tc>
          <w:tcPr>
            <w:tcW w:w="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讲师</w:t>
            </w:r>
          </w:p>
          <w:p>
            <w:pPr>
              <w:widowControl/>
              <w:jc w:val="center"/>
              <w:textAlignment w:val="center"/>
              <w:rPr>
                <w:rFonts w:eastAsia="仿宋_GB2312"/>
                <w:bCs/>
                <w:kern w:val="0"/>
                <w:sz w:val="24"/>
                <w:szCs w:val="24"/>
              </w:rPr>
            </w:pPr>
            <w:r>
              <w:rPr>
                <w:rFonts w:eastAsia="仿宋_GB2312"/>
                <w:bCs/>
                <w:kern w:val="0"/>
                <w:sz w:val="24"/>
                <w:szCs w:val="24"/>
              </w:rPr>
              <w:t>讲师</w:t>
            </w:r>
          </w:p>
        </w:tc>
        <w:tc>
          <w:tcPr>
            <w:tcW w:w="7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研究生硕士</w:t>
            </w:r>
          </w:p>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683" w:hRule="atLeast"/>
          <w:jc w:val="center"/>
        </w:trPr>
        <w:tc>
          <w:tcPr>
            <w:tcW w:w="2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6</w:t>
            </w:r>
          </w:p>
        </w:tc>
        <w:tc>
          <w:tcPr>
            <w:tcW w:w="10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仿宋"/>
                <w:color w:val="000000"/>
                <w:sz w:val="24"/>
              </w:rPr>
            </w:pPr>
            <w:r>
              <w:rPr>
                <w:rFonts w:eastAsia="仿宋"/>
                <w:color w:val="000000"/>
                <w:kern w:val="0"/>
                <w:sz w:val="24"/>
                <w:szCs w:val="24"/>
                <w:lang w:bidi="ar"/>
              </w:rPr>
              <w:t>财务分析</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7</w:t>
            </w:r>
          </w:p>
        </w:tc>
        <w:tc>
          <w:tcPr>
            <w:tcW w:w="2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2</w:t>
            </w:r>
          </w:p>
        </w:tc>
        <w:tc>
          <w:tcPr>
            <w:tcW w:w="7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32（12）</w:t>
            </w:r>
          </w:p>
        </w:tc>
        <w:tc>
          <w:tcPr>
            <w:tcW w:w="1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3</w:t>
            </w:r>
          </w:p>
        </w:tc>
        <w:tc>
          <w:tcPr>
            <w:tcW w:w="5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刘甜甜等</w:t>
            </w:r>
          </w:p>
        </w:tc>
        <w:tc>
          <w:tcPr>
            <w:tcW w:w="8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7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研究生硕士</w:t>
            </w:r>
          </w:p>
        </w:tc>
      </w:tr>
    </w:tbl>
    <w:p>
      <w:pPr>
        <w:adjustRightInd w:val="0"/>
        <w:snapToGrid w:val="0"/>
        <w:rPr>
          <w:rFonts w:eastAsia="仿宋_GB2312"/>
          <w:color w:val="000000"/>
          <w:sz w:val="24"/>
          <w:szCs w:val="24"/>
        </w:rPr>
      </w:pPr>
    </w:p>
    <w:p>
      <w:pPr>
        <w:adjustRightInd w:val="0"/>
        <w:snapToGrid w:val="0"/>
        <w:rPr>
          <w:rFonts w:eastAsia="仿宋_GB2312"/>
          <w:color w:val="000000"/>
          <w:sz w:val="24"/>
          <w:szCs w:val="24"/>
        </w:rPr>
      </w:pPr>
    </w:p>
    <w:p>
      <w:pPr>
        <w:adjustRightInd w:val="0"/>
        <w:snapToGrid w:val="0"/>
        <w:rPr>
          <w:rFonts w:eastAsia="仿宋_GB2312"/>
          <w:color w:val="000000"/>
          <w:sz w:val="24"/>
          <w:szCs w:val="24"/>
        </w:rPr>
      </w:pPr>
    </w:p>
    <w:p>
      <w:pPr>
        <w:adjustRightInd w:val="0"/>
        <w:snapToGrid w:val="0"/>
        <w:rPr>
          <w:rFonts w:eastAsia="仿宋_GB2312"/>
          <w:color w:val="000000"/>
          <w:sz w:val="24"/>
          <w:szCs w:val="24"/>
        </w:rPr>
      </w:pPr>
    </w:p>
    <w:p>
      <w:pPr>
        <w:adjustRightInd w:val="0"/>
        <w:snapToGrid w:val="0"/>
        <w:rPr>
          <w:rFonts w:eastAsia="仿宋_GB2312"/>
          <w:color w:val="000000"/>
          <w:sz w:val="24"/>
          <w:szCs w:val="24"/>
        </w:rPr>
      </w:pPr>
    </w:p>
    <w:p>
      <w:pPr>
        <w:adjustRightInd w:val="0"/>
        <w:snapToGrid w:val="0"/>
        <w:rPr>
          <w:rFonts w:eastAsia="仿宋_GB2312"/>
          <w:color w:val="000000"/>
          <w:sz w:val="24"/>
          <w:szCs w:val="24"/>
        </w:rPr>
      </w:pPr>
    </w:p>
    <w:p>
      <w:pPr>
        <w:adjustRightInd w:val="0"/>
        <w:snapToGrid w:val="0"/>
        <w:rPr>
          <w:rFonts w:eastAsia="仿宋_GB2312"/>
          <w:color w:val="000000"/>
          <w:sz w:val="24"/>
          <w:szCs w:val="24"/>
        </w:rPr>
      </w:pPr>
    </w:p>
    <w:p>
      <w:pPr>
        <w:adjustRightInd w:val="0"/>
        <w:snapToGrid w:val="0"/>
        <w:rPr>
          <w:rFonts w:eastAsia="仿宋_GB2312"/>
          <w:color w:val="0000FF"/>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adjustRightInd w:val="0"/>
        <w:snapToGrid w:val="0"/>
        <w:rPr>
          <w:rFonts w:eastAsia="仿宋"/>
          <w:color w:val="000000"/>
          <w:sz w:val="24"/>
          <w:szCs w:val="24"/>
        </w:rPr>
      </w:pPr>
    </w:p>
    <w:p>
      <w:pPr>
        <w:pStyle w:val="2"/>
        <w:ind w:firstLine="480"/>
        <w:rPr>
          <w:rFonts w:eastAsia="仿宋"/>
          <w:color w:val="000000"/>
          <w:sz w:val="24"/>
          <w:szCs w:val="24"/>
        </w:rPr>
      </w:pPr>
    </w:p>
    <w:p>
      <w:pPr>
        <w:pStyle w:val="2"/>
        <w:ind w:firstLine="480"/>
        <w:rPr>
          <w:rFonts w:eastAsia="仿宋"/>
          <w:color w:val="000000"/>
          <w:sz w:val="24"/>
          <w:szCs w:val="24"/>
        </w:rPr>
      </w:pPr>
    </w:p>
    <w:p>
      <w:pPr>
        <w:adjustRightInd w:val="0"/>
        <w:snapToGrid w:val="0"/>
        <w:rPr>
          <w:rFonts w:hint="eastAsia" w:eastAsia="仿宋"/>
          <w:color w:val="000000"/>
          <w:sz w:val="24"/>
          <w:szCs w:val="24"/>
        </w:rPr>
      </w:pPr>
    </w:p>
    <w:p>
      <w:pPr>
        <w:rPr>
          <w:rFonts w:eastAsia="仿宋"/>
          <w:color w:val="000000"/>
          <w:sz w:val="24"/>
          <w:szCs w:val="24"/>
        </w:rPr>
      </w:pPr>
      <w:r>
        <w:rPr>
          <w:rFonts w:eastAsia="仿宋"/>
          <w:color w:val="000000"/>
          <w:sz w:val="24"/>
          <w:szCs w:val="24"/>
        </w:rPr>
        <w:br w:type="page"/>
      </w:r>
    </w:p>
    <w:p>
      <w:pPr>
        <w:adjustRightInd w:val="0"/>
        <w:snapToGrid w:val="0"/>
        <w:rPr>
          <w:rFonts w:eastAsia="仿宋"/>
          <w:sz w:val="24"/>
        </w:rPr>
      </w:pPr>
      <w:r>
        <w:rPr>
          <w:rFonts w:eastAsia="仿宋"/>
          <w:color w:val="000000"/>
          <w:sz w:val="24"/>
          <w:szCs w:val="24"/>
        </w:rPr>
        <w:t xml:space="preserve">附表五：  </w:t>
      </w:r>
    </w:p>
    <w:p>
      <w:pPr>
        <w:autoSpaceDE w:val="0"/>
        <w:autoSpaceDN w:val="0"/>
        <w:adjustRightInd w:val="0"/>
        <w:snapToGrid w:val="0"/>
        <w:spacing w:after="156" w:afterLines="50"/>
        <w:jc w:val="center"/>
        <w:rPr>
          <w:rFonts w:eastAsia="仿宋"/>
          <w:b/>
          <w:bCs/>
          <w:sz w:val="30"/>
          <w:szCs w:val="30"/>
        </w:rPr>
      </w:pPr>
      <w:r>
        <w:rPr>
          <w:rFonts w:eastAsia="仿宋"/>
          <w:b/>
          <w:bCs/>
          <w:sz w:val="30"/>
          <w:szCs w:val="30"/>
        </w:rPr>
        <w:t>已开出主要实验课、实习课程（28学分）统计表</w:t>
      </w:r>
    </w:p>
    <w:tbl>
      <w:tblPr>
        <w:tblStyle w:val="10"/>
        <w:tblW w:w="5113" w:type="pct"/>
        <w:jc w:val="center"/>
        <w:tblLayout w:type="fixed"/>
        <w:tblCellMar>
          <w:top w:w="0" w:type="dxa"/>
          <w:left w:w="0" w:type="dxa"/>
          <w:bottom w:w="0" w:type="dxa"/>
          <w:right w:w="0" w:type="dxa"/>
        </w:tblCellMar>
      </w:tblPr>
      <w:tblGrid>
        <w:gridCol w:w="508"/>
        <w:gridCol w:w="3517"/>
        <w:gridCol w:w="568"/>
        <w:gridCol w:w="568"/>
        <w:gridCol w:w="633"/>
        <w:gridCol w:w="1088"/>
        <w:gridCol w:w="850"/>
        <w:gridCol w:w="1367"/>
      </w:tblGrid>
      <w:tr>
        <w:tblPrEx>
          <w:tblCellMar>
            <w:top w:w="0" w:type="dxa"/>
            <w:left w:w="0" w:type="dxa"/>
            <w:bottom w:w="0" w:type="dxa"/>
            <w:right w:w="0" w:type="dxa"/>
          </w:tblCellMar>
        </w:tblPrEx>
        <w:trPr>
          <w:trHeight w:val="270" w:hRule="atLeast"/>
          <w:jc w:val="center"/>
        </w:trPr>
        <w:tc>
          <w:tcPr>
            <w:tcW w:w="279"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序</w:t>
            </w:r>
          </w:p>
          <w:p>
            <w:pPr>
              <w:widowControl/>
              <w:jc w:val="center"/>
              <w:textAlignment w:val="center"/>
              <w:rPr>
                <w:rFonts w:eastAsia="仿宋"/>
                <w:b/>
                <w:bCs/>
                <w:color w:val="000000"/>
                <w:sz w:val="24"/>
              </w:rPr>
            </w:pPr>
            <w:r>
              <w:rPr>
                <w:rFonts w:eastAsia="仿宋"/>
                <w:b/>
                <w:bCs/>
                <w:color w:val="000000"/>
                <w:kern w:val="0"/>
                <w:sz w:val="24"/>
                <w:szCs w:val="24"/>
                <w:lang w:bidi="ar"/>
              </w:rPr>
              <w:t>号</w:t>
            </w:r>
          </w:p>
        </w:tc>
        <w:tc>
          <w:tcPr>
            <w:tcW w:w="193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课程名称</w:t>
            </w:r>
          </w:p>
        </w:tc>
        <w:tc>
          <w:tcPr>
            <w:tcW w:w="312"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
                <w:b/>
                <w:bCs/>
                <w:color w:val="000000"/>
                <w:kern w:val="0"/>
                <w:sz w:val="24"/>
                <w:szCs w:val="24"/>
                <w:lang w:bidi="ar"/>
              </w:rPr>
            </w:pPr>
            <w:r>
              <w:rPr>
                <w:rFonts w:eastAsia="仿宋"/>
                <w:b/>
                <w:bCs/>
                <w:color w:val="000000"/>
                <w:kern w:val="0"/>
                <w:sz w:val="24"/>
                <w:szCs w:val="24"/>
                <w:lang w:bidi="ar"/>
              </w:rPr>
              <w:t>开课</w:t>
            </w:r>
          </w:p>
          <w:p>
            <w:pPr>
              <w:widowControl/>
              <w:jc w:val="center"/>
              <w:textAlignment w:val="center"/>
              <w:rPr>
                <w:rFonts w:eastAsia="仿宋"/>
                <w:b/>
                <w:bCs/>
                <w:color w:val="000000"/>
                <w:sz w:val="24"/>
              </w:rPr>
            </w:pPr>
            <w:r>
              <w:rPr>
                <w:rFonts w:eastAsia="仿宋"/>
                <w:b/>
                <w:bCs/>
                <w:color w:val="000000"/>
                <w:kern w:val="0"/>
                <w:sz w:val="24"/>
                <w:szCs w:val="24"/>
                <w:lang w:bidi="ar"/>
              </w:rPr>
              <w:t>学期</w:t>
            </w:r>
          </w:p>
        </w:tc>
        <w:tc>
          <w:tcPr>
            <w:tcW w:w="31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学分</w:t>
            </w:r>
          </w:p>
        </w:tc>
        <w:tc>
          <w:tcPr>
            <w:tcW w:w="34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学时</w:t>
            </w:r>
          </w:p>
        </w:tc>
        <w:tc>
          <w:tcPr>
            <w:tcW w:w="1816"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任课教师</w:t>
            </w:r>
          </w:p>
        </w:tc>
      </w:tr>
      <w:tr>
        <w:tblPrEx>
          <w:tblCellMar>
            <w:top w:w="0" w:type="dxa"/>
            <w:left w:w="0" w:type="dxa"/>
            <w:bottom w:w="0" w:type="dxa"/>
            <w:right w:w="0" w:type="dxa"/>
          </w:tblCellMar>
        </w:tblPrEx>
        <w:trPr>
          <w:trHeight w:val="270" w:hRule="atLeast"/>
          <w:jc w:val="center"/>
        </w:trPr>
        <w:tc>
          <w:tcPr>
            <w:tcW w:w="279"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2"/>
                <w:szCs w:val="22"/>
              </w:rPr>
            </w:pPr>
          </w:p>
        </w:tc>
        <w:tc>
          <w:tcPr>
            <w:tcW w:w="193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p>
        </w:tc>
        <w:tc>
          <w:tcPr>
            <w:tcW w:w="312"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2"/>
                <w:szCs w:val="22"/>
              </w:rPr>
            </w:pPr>
          </w:p>
        </w:tc>
        <w:tc>
          <w:tcPr>
            <w:tcW w:w="31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p>
        </w:tc>
        <w:tc>
          <w:tcPr>
            <w:tcW w:w="34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姓名</w:t>
            </w: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b/>
                <w:bCs/>
                <w:color w:val="000000"/>
                <w:sz w:val="24"/>
              </w:rPr>
            </w:pPr>
            <w:r>
              <w:rPr>
                <w:rFonts w:eastAsia="仿宋"/>
                <w:b/>
                <w:bCs/>
                <w:color w:val="000000"/>
                <w:kern w:val="0"/>
                <w:sz w:val="24"/>
                <w:szCs w:val="24"/>
                <w:lang w:bidi="ar"/>
              </w:rPr>
              <w:t>职称</w:t>
            </w: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szCs w:val="22"/>
              </w:rPr>
            </w:pPr>
            <w:r>
              <w:rPr>
                <w:rFonts w:eastAsia="仿宋"/>
                <w:b/>
                <w:bCs/>
                <w:color w:val="000000"/>
                <w:kern w:val="0"/>
                <w:sz w:val="24"/>
                <w:szCs w:val="24"/>
                <w:lang w:bidi="ar"/>
              </w:rPr>
              <w:t>学历学位</w:t>
            </w:r>
          </w:p>
        </w:tc>
      </w:tr>
      <w:tr>
        <w:tblPrEx>
          <w:tblCellMar>
            <w:top w:w="0" w:type="dxa"/>
            <w:left w:w="0" w:type="dxa"/>
            <w:bottom w:w="0" w:type="dxa"/>
            <w:right w:w="0" w:type="dxa"/>
          </w:tblCellMar>
        </w:tblPrEx>
        <w:trPr>
          <w:trHeight w:val="397" w:hRule="atLeast"/>
          <w:jc w:val="center"/>
        </w:trPr>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1</w:t>
            </w:r>
          </w:p>
        </w:tc>
        <w:tc>
          <w:tcPr>
            <w:tcW w:w="1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军事技能训练（入学教育）</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eastAsia="仿宋"/>
                <w:color w:val="000000"/>
                <w:sz w:val="24"/>
              </w:rPr>
            </w:pPr>
            <w:r>
              <w:rPr>
                <w:sz w:val="18"/>
                <w:szCs w:val="18"/>
              </w:rPr>
              <w:t>1</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1</w:t>
            </w:r>
          </w:p>
        </w:tc>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2周</w:t>
            </w: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p>
        </w:tc>
      </w:tr>
      <w:tr>
        <w:tblPrEx>
          <w:tblCellMar>
            <w:top w:w="0" w:type="dxa"/>
            <w:left w:w="0" w:type="dxa"/>
            <w:bottom w:w="0" w:type="dxa"/>
            <w:right w:w="0" w:type="dxa"/>
          </w:tblCellMar>
        </w:tblPrEx>
        <w:trPr>
          <w:trHeight w:val="397" w:hRule="atLeast"/>
          <w:jc w:val="center"/>
        </w:trPr>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2</w:t>
            </w:r>
          </w:p>
        </w:tc>
        <w:tc>
          <w:tcPr>
            <w:tcW w:w="1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基础会计实习</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eastAsia="仿宋"/>
                <w:color w:val="000000"/>
                <w:sz w:val="24"/>
              </w:rPr>
            </w:pPr>
            <w:r>
              <w:rPr>
                <w:sz w:val="18"/>
                <w:szCs w:val="18"/>
              </w:rPr>
              <w:t>2</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1</w:t>
            </w:r>
          </w:p>
        </w:tc>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1周</w:t>
            </w: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王桐岳等</w:t>
            </w: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教授</w:t>
            </w: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本科硕士</w:t>
            </w:r>
          </w:p>
        </w:tc>
      </w:tr>
      <w:tr>
        <w:tblPrEx>
          <w:tblCellMar>
            <w:top w:w="0" w:type="dxa"/>
            <w:left w:w="0" w:type="dxa"/>
            <w:bottom w:w="0" w:type="dxa"/>
            <w:right w:w="0" w:type="dxa"/>
          </w:tblCellMar>
        </w:tblPrEx>
        <w:trPr>
          <w:trHeight w:val="397" w:hRule="atLeast"/>
          <w:jc w:val="center"/>
        </w:trPr>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3</w:t>
            </w:r>
          </w:p>
        </w:tc>
        <w:tc>
          <w:tcPr>
            <w:tcW w:w="1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财务会计实习</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eastAsia="仿宋"/>
                <w:color w:val="000000"/>
                <w:sz w:val="24"/>
              </w:rPr>
            </w:pPr>
            <w:r>
              <w:rPr>
                <w:sz w:val="18"/>
                <w:szCs w:val="18"/>
              </w:rPr>
              <w:t>3</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w:t>
            </w:r>
          </w:p>
        </w:tc>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1周</w:t>
            </w: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陈泽明等</w:t>
            </w: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397" w:hRule="atLeast"/>
          <w:jc w:val="center"/>
        </w:trPr>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4</w:t>
            </w:r>
          </w:p>
        </w:tc>
        <w:tc>
          <w:tcPr>
            <w:tcW w:w="1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税法实习</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eastAsia="仿宋"/>
                <w:color w:val="000000"/>
                <w:sz w:val="24"/>
              </w:rPr>
            </w:pPr>
            <w:r>
              <w:rPr>
                <w:sz w:val="18"/>
                <w:szCs w:val="18"/>
              </w:rPr>
              <w:t>4</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w:t>
            </w:r>
          </w:p>
        </w:tc>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1周</w:t>
            </w: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郑宇梅等</w:t>
            </w: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教授</w:t>
            </w: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本科硕士</w:t>
            </w:r>
          </w:p>
        </w:tc>
      </w:tr>
      <w:tr>
        <w:tblPrEx>
          <w:tblCellMar>
            <w:top w:w="0" w:type="dxa"/>
            <w:left w:w="0" w:type="dxa"/>
            <w:bottom w:w="0" w:type="dxa"/>
            <w:right w:w="0" w:type="dxa"/>
          </w:tblCellMar>
        </w:tblPrEx>
        <w:trPr>
          <w:trHeight w:val="397" w:hRule="atLeast"/>
          <w:jc w:val="center"/>
        </w:trPr>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5</w:t>
            </w:r>
          </w:p>
        </w:tc>
        <w:tc>
          <w:tcPr>
            <w:tcW w:w="1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成本会计实习</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eastAsia="仿宋"/>
                <w:color w:val="000000"/>
                <w:sz w:val="24"/>
              </w:rPr>
            </w:pPr>
            <w:r>
              <w:rPr>
                <w:sz w:val="18"/>
                <w:szCs w:val="18"/>
              </w:rPr>
              <w:t>5</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w:t>
            </w:r>
          </w:p>
        </w:tc>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1周</w:t>
            </w: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郑宇梅等</w:t>
            </w: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教授</w:t>
            </w: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本科硕士</w:t>
            </w:r>
          </w:p>
        </w:tc>
      </w:tr>
      <w:tr>
        <w:tblPrEx>
          <w:tblCellMar>
            <w:top w:w="0" w:type="dxa"/>
            <w:left w:w="0" w:type="dxa"/>
            <w:bottom w:w="0" w:type="dxa"/>
            <w:right w:w="0" w:type="dxa"/>
          </w:tblCellMar>
        </w:tblPrEx>
        <w:trPr>
          <w:trHeight w:val="397" w:hRule="atLeast"/>
          <w:jc w:val="center"/>
        </w:trPr>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6</w:t>
            </w:r>
          </w:p>
        </w:tc>
        <w:tc>
          <w:tcPr>
            <w:tcW w:w="1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证券投资模拟</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eastAsia="仿宋"/>
                <w:color w:val="000000"/>
                <w:sz w:val="24"/>
              </w:rPr>
            </w:pPr>
            <w:r>
              <w:rPr>
                <w:sz w:val="18"/>
                <w:szCs w:val="18"/>
              </w:rPr>
              <w:t>6</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w:t>
            </w:r>
          </w:p>
        </w:tc>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1周</w:t>
            </w: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陆成林等</w:t>
            </w: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397" w:hRule="atLeast"/>
          <w:jc w:val="center"/>
        </w:trPr>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7</w:t>
            </w:r>
          </w:p>
        </w:tc>
        <w:tc>
          <w:tcPr>
            <w:tcW w:w="1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财务管理实习</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eastAsia="仿宋"/>
                <w:color w:val="000000"/>
                <w:sz w:val="24"/>
              </w:rPr>
            </w:pPr>
            <w:r>
              <w:rPr>
                <w:sz w:val="18"/>
                <w:szCs w:val="18"/>
              </w:rPr>
              <w:t>6</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w:t>
            </w:r>
          </w:p>
        </w:tc>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1周</w:t>
            </w: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陈泽明等</w:t>
            </w: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研究生硕士</w:t>
            </w:r>
          </w:p>
        </w:tc>
      </w:tr>
      <w:tr>
        <w:tblPrEx>
          <w:tblCellMar>
            <w:top w:w="0" w:type="dxa"/>
            <w:left w:w="0" w:type="dxa"/>
            <w:bottom w:w="0" w:type="dxa"/>
            <w:right w:w="0" w:type="dxa"/>
          </w:tblCellMar>
        </w:tblPrEx>
        <w:trPr>
          <w:trHeight w:val="397" w:hRule="atLeast"/>
          <w:jc w:val="center"/>
        </w:trPr>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8</w:t>
            </w:r>
          </w:p>
        </w:tc>
        <w:tc>
          <w:tcPr>
            <w:tcW w:w="1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
                <w:color w:val="000000"/>
                <w:sz w:val="24"/>
              </w:rPr>
            </w:pPr>
            <w:r>
              <w:rPr>
                <w:rFonts w:eastAsia="仿宋"/>
                <w:color w:val="000000"/>
                <w:kern w:val="0"/>
                <w:sz w:val="24"/>
                <w:szCs w:val="24"/>
                <w:lang w:bidi="ar"/>
              </w:rPr>
              <w:t>毕业生产实习</w:t>
            </w:r>
            <w:r>
              <w:rPr>
                <w:color w:val="000000"/>
                <w:kern w:val="0"/>
                <w:sz w:val="24"/>
                <w:szCs w:val="24"/>
                <w:lang w:bidi="ar"/>
              </w:rPr>
              <w:t>Ⅰ</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7</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5</w:t>
            </w:r>
          </w:p>
        </w:tc>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5周</w:t>
            </w: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王桐岳等</w:t>
            </w: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教授</w:t>
            </w: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本科硕士</w:t>
            </w:r>
          </w:p>
        </w:tc>
      </w:tr>
      <w:tr>
        <w:tblPrEx>
          <w:tblCellMar>
            <w:top w:w="0" w:type="dxa"/>
            <w:left w:w="0" w:type="dxa"/>
            <w:bottom w:w="0" w:type="dxa"/>
            <w:right w:w="0" w:type="dxa"/>
          </w:tblCellMar>
        </w:tblPrEx>
        <w:trPr>
          <w:trHeight w:val="397" w:hRule="atLeast"/>
          <w:jc w:val="center"/>
        </w:trPr>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9</w:t>
            </w:r>
          </w:p>
        </w:tc>
        <w:tc>
          <w:tcPr>
            <w:tcW w:w="1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毕业生产实习</w:t>
            </w:r>
            <w:r>
              <w:rPr>
                <w:color w:val="000000"/>
                <w:kern w:val="0"/>
                <w:sz w:val="24"/>
                <w:szCs w:val="24"/>
                <w:lang w:bidi="ar"/>
              </w:rPr>
              <w:t>Ⅱ</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8</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9</w:t>
            </w:r>
          </w:p>
        </w:tc>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9周</w:t>
            </w: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王桐岳等</w:t>
            </w: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教授</w:t>
            </w: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本科硕士</w:t>
            </w:r>
          </w:p>
        </w:tc>
      </w:tr>
      <w:tr>
        <w:tblPrEx>
          <w:tblCellMar>
            <w:top w:w="0" w:type="dxa"/>
            <w:left w:w="0" w:type="dxa"/>
            <w:bottom w:w="0" w:type="dxa"/>
            <w:right w:w="0" w:type="dxa"/>
          </w:tblCellMar>
        </w:tblPrEx>
        <w:trPr>
          <w:trHeight w:val="397" w:hRule="atLeast"/>
          <w:jc w:val="center"/>
        </w:trPr>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10</w:t>
            </w:r>
          </w:p>
        </w:tc>
        <w:tc>
          <w:tcPr>
            <w:tcW w:w="1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
                <w:color w:val="000000"/>
                <w:sz w:val="24"/>
              </w:rPr>
            </w:pPr>
            <w:r>
              <w:rPr>
                <w:rFonts w:eastAsia="仿宋"/>
                <w:color w:val="000000"/>
                <w:kern w:val="0"/>
                <w:sz w:val="24"/>
                <w:szCs w:val="24"/>
                <w:lang w:bidi="ar"/>
              </w:rPr>
              <w:t>毕业论文（论文）</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8</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7</w:t>
            </w:r>
          </w:p>
        </w:tc>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kern w:val="0"/>
                <w:sz w:val="24"/>
                <w:szCs w:val="24"/>
                <w:lang w:bidi="ar"/>
              </w:rPr>
              <w:t>7周</w:t>
            </w: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王桐岳等</w:t>
            </w: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_GB2312"/>
                <w:bCs/>
                <w:kern w:val="0"/>
                <w:sz w:val="24"/>
                <w:szCs w:val="24"/>
              </w:rPr>
            </w:pPr>
            <w:r>
              <w:rPr>
                <w:rFonts w:eastAsia="仿宋_GB2312"/>
                <w:bCs/>
                <w:kern w:val="0"/>
                <w:sz w:val="24"/>
                <w:szCs w:val="24"/>
              </w:rPr>
              <w:t>教授</w:t>
            </w: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jc w:val="center"/>
              <w:textAlignment w:val="center"/>
              <w:rPr>
                <w:rFonts w:eastAsia="仿宋_GB2312"/>
                <w:bCs/>
                <w:kern w:val="0"/>
                <w:sz w:val="24"/>
                <w:szCs w:val="24"/>
              </w:rPr>
            </w:pPr>
            <w:r>
              <w:rPr>
                <w:rFonts w:eastAsia="仿宋_GB2312"/>
                <w:bCs/>
                <w:kern w:val="0"/>
                <w:sz w:val="24"/>
                <w:szCs w:val="24"/>
              </w:rPr>
              <w:t>本科硕士</w:t>
            </w:r>
          </w:p>
        </w:tc>
      </w:tr>
      <w:tr>
        <w:tblPrEx>
          <w:tblCellMar>
            <w:top w:w="0" w:type="dxa"/>
            <w:left w:w="0" w:type="dxa"/>
            <w:bottom w:w="0" w:type="dxa"/>
            <w:right w:w="0" w:type="dxa"/>
          </w:tblCellMar>
        </w:tblPrEx>
        <w:trPr>
          <w:trHeight w:val="397" w:hRule="atLeast"/>
          <w:jc w:val="center"/>
        </w:trPr>
        <w:tc>
          <w:tcPr>
            <w:tcW w:w="2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11</w:t>
            </w:r>
          </w:p>
        </w:tc>
        <w:tc>
          <w:tcPr>
            <w:tcW w:w="1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
                <w:color w:val="000000"/>
                <w:kern w:val="0"/>
                <w:sz w:val="24"/>
                <w:szCs w:val="24"/>
                <w:lang w:bidi="ar"/>
              </w:rPr>
            </w:pPr>
            <w:r>
              <w:rPr>
                <w:rFonts w:eastAsia="仿宋"/>
                <w:color w:val="000000"/>
                <w:kern w:val="0"/>
                <w:sz w:val="24"/>
                <w:szCs w:val="24"/>
                <w:lang w:bidi="ar"/>
              </w:rPr>
              <w:t>毕业教育</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sz w:val="24"/>
              </w:rPr>
            </w:pPr>
            <w:r>
              <w:rPr>
                <w:rFonts w:eastAsia="仿宋"/>
                <w:color w:val="000000"/>
                <w:sz w:val="24"/>
              </w:rPr>
              <w:t>8</w:t>
            </w:r>
          </w:p>
        </w:tc>
        <w:tc>
          <w:tcPr>
            <w:tcW w:w="3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kern w:val="0"/>
                <w:sz w:val="24"/>
                <w:szCs w:val="24"/>
                <w:lang w:bidi="ar"/>
              </w:rPr>
            </w:pPr>
          </w:p>
        </w:tc>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kern w:val="0"/>
                <w:sz w:val="24"/>
                <w:szCs w:val="24"/>
                <w:lang w:bidi="ar"/>
              </w:rPr>
            </w:pPr>
            <w:r>
              <w:rPr>
                <w:rFonts w:eastAsia="仿宋"/>
                <w:color w:val="000000"/>
                <w:kern w:val="0"/>
                <w:sz w:val="24"/>
                <w:szCs w:val="24"/>
                <w:lang w:bidi="ar"/>
              </w:rPr>
              <w:t>1周</w:t>
            </w:r>
          </w:p>
        </w:tc>
        <w:tc>
          <w:tcPr>
            <w:tcW w:w="5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kern w:val="0"/>
                <w:sz w:val="24"/>
                <w:szCs w:val="24"/>
                <w:lang w:bidi="ar"/>
              </w:rPr>
            </w:pPr>
          </w:p>
        </w:tc>
        <w:tc>
          <w:tcPr>
            <w:tcW w:w="46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仿宋"/>
                <w:color w:val="000000"/>
                <w:kern w:val="0"/>
                <w:sz w:val="24"/>
                <w:szCs w:val="24"/>
                <w:lang w:bidi="ar"/>
              </w:rPr>
            </w:pP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textAlignment w:val="center"/>
              <w:rPr>
                <w:rFonts w:eastAsia="仿宋"/>
                <w:color w:val="000000"/>
                <w:kern w:val="0"/>
                <w:sz w:val="24"/>
                <w:szCs w:val="24"/>
                <w:lang w:bidi="ar"/>
              </w:rPr>
            </w:pPr>
          </w:p>
        </w:tc>
      </w:tr>
    </w:tbl>
    <w:p>
      <w:pPr>
        <w:adjustRightInd w:val="0"/>
        <w:snapToGrid w:val="0"/>
        <w:jc w:val="center"/>
        <w:rPr>
          <w:rFonts w:eastAsia="仿宋"/>
          <w:b/>
          <w:color w:val="000000"/>
          <w:sz w:val="24"/>
        </w:rPr>
      </w:pPr>
    </w:p>
    <w:p>
      <w:pPr>
        <w:adjustRightInd w:val="0"/>
        <w:snapToGrid w:val="0"/>
        <w:rPr>
          <w:rFonts w:eastAsia="仿宋_GB2312"/>
          <w:color w:val="0000FF"/>
          <w:sz w:val="24"/>
          <w:szCs w:val="24"/>
        </w:rPr>
      </w:pPr>
    </w:p>
    <w:p>
      <w:pPr>
        <w:adjustRightInd w:val="0"/>
        <w:snapToGrid w:val="0"/>
        <w:rPr>
          <w:rFonts w:eastAsia="仿宋_GB2312"/>
          <w:color w:val="0000FF"/>
          <w:sz w:val="24"/>
          <w:szCs w:val="24"/>
        </w:rPr>
      </w:pPr>
      <w:r>
        <w:rPr>
          <w:rFonts w:eastAsia="仿宋_GB2312"/>
          <w:color w:val="0000FF"/>
          <w:sz w:val="24"/>
          <w:szCs w:val="24"/>
        </w:rPr>
        <w:br w:type="page"/>
      </w:r>
    </w:p>
    <w:p>
      <w:pPr>
        <w:adjustRightInd w:val="0"/>
        <w:snapToGrid w:val="0"/>
        <w:rPr>
          <w:rFonts w:eastAsia="仿宋_GB2312"/>
          <w:color w:val="000000"/>
          <w:sz w:val="24"/>
          <w:szCs w:val="24"/>
        </w:rPr>
      </w:pPr>
      <w:r>
        <w:rPr>
          <w:rFonts w:eastAsia="仿宋_GB2312"/>
          <w:color w:val="000000"/>
          <w:sz w:val="24"/>
          <w:szCs w:val="24"/>
        </w:rPr>
        <w:t xml:space="preserve">附表六：  </w:t>
      </w:r>
    </w:p>
    <w:p>
      <w:pPr>
        <w:adjustRightInd w:val="0"/>
        <w:snapToGrid w:val="0"/>
        <w:spacing w:after="156" w:afterLines="50"/>
        <w:jc w:val="center"/>
        <w:rPr>
          <w:rFonts w:eastAsia="仿宋"/>
          <w:b/>
          <w:color w:val="000000"/>
          <w:sz w:val="30"/>
          <w:szCs w:val="30"/>
        </w:rPr>
      </w:pPr>
      <w:r>
        <w:rPr>
          <w:rFonts w:eastAsia="仿宋"/>
          <w:b/>
          <w:color w:val="000000"/>
          <w:sz w:val="30"/>
          <w:szCs w:val="30"/>
        </w:rPr>
        <w:t>毕业论文（论文）指导教师统计表</w:t>
      </w:r>
    </w:p>
    <w:tbl>
      <w:tblPr>
        <w:tblStyle w:val="11"/>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520"/>
        <w:gridCol w:w="1649"/>
        <w:gridCol w:w="1737"/>
        <w:gridCol w:w="1519"/>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Merge w:val="restart"/>
            <w:vAlign w:val="center"/>
          </w:tcPr>
          <w:p>
            <w:pPr>
              <w:jc w:val="center"/>
              <w:rPr>
                <w:rFonts w:eastAsia="仿宋_GB2312"/>
                <w:b/>
                <w:sz w:val="24"/>
                <w:szCs w:val="24"/>
              </w:rPr>
            </w:pPr>
            <w:r>
              <w:rPr>
                <w:rFonts w:eastAsia="仿宋_GB2312"/>
                <w:b/>
                <w:sz w:val="24"/>
                <w:szCs w:val="24"/>
              </w:rPr>
              <w:t>序号</w:t>
            </w:r>
          </w:p>
        </w:tc>
        <w:tc>
          <w:tcPr>
            <w:tcW w:w="3169" w:type="dxa"/>
            <w:gridSpan w:val="2"/>
            <w:vAlign w:val="center"/>
          </w:tcPr>
          <w:p>
            <w:pPr>
              <w:jc w:val="center"/>
              <w:rPr>
                <w:rFonts w:eastAsia="仿宋_GB2312"/>
                <w:b/>
                <w:sz w:val="24"/>
                <w:szCs w:val="24"/>
              </w:rPr>
            </w:pPr>
            <w:r>
              <w:rPr>
                <w:rFonts w:eastAsia="仿宋_GB2312"/>
                <w:b/>
                <w:sz w:val="24"/>
                <w:szCs w:val="24"/>
              </w:rPr>
              <w:t>指导教师</w:t>
            </w:r>
          </w:p>
        </w:tc>
        <w:tc>
          <w:tcPr>
            <w:tcW w:w="1737" w:type="dxa"/>
            <w:vMerge w:val="restart"/>
            <w:vAlign w:val="center"/>
          </w:tcPr>
          <w:p>
            <w:pPr>
              <w:jc w:val="center"/>
              <w:rPr>
                <w:rFonts w:eastAsia="仿宋_GB2312"/>
                <w:b/>
                <w:sz w:val="24"/>
                <w:szCs w:val="24"/>
              </w:rPr>
            </w:pPr>
            <w:r>
              <w:rPr>
                <w:rFonts w:eastAsia="仿宋_GB2312"/>
                <w:b/>
                <w:sz w:val="24"/>
                <w:szCs w:val="24"/>
              </w:rPr>
              <w:t>学历学位</w:t>
            </w:r>
          </w:p>
        </w:tc>
        <w:tc>
          <w:tcPr>
            <w:tcW w:w="1519" w:type="dxa"/>
            <w:vMerge w:val="restart"/>
            <w:vAlign w:val="center"/>
          </w:tcPr>
          <w:p>
            <w:pPr>
              <w:jc w:val="center"/>
              <w:rPr>
                <w:rFonts w:eastAsia="仿宋_GB2312"/>
                <w:b/>
                <w:sz w:val="24"/>
                <w:szCs w:val="24"/>
              </w:rPr>
            </w:pPr>
            <w:r>
              <w:rPr>
                <w:rFonts w:eastAsia="仿宋_GB2312"/>
                <w:b/>
                <w:sz w:val="24"/>
                <w:szCs w:val="24"/>
              </w:rPr>
              <w:t>指导学生数</w:t>
            </w:r>
          </w:p>
        </w:tc>
        <w:tc>
          <w:tcPr>
            <w:tcW w:w="1658" w:type="dxa"/>
            <w:vMerge w:val="restart"/>
            <w:vAlign w:val="center"/>
          </w:tcPr>
          <w:p>
            <w:pPr>
              <w:jc w:val="center"/>
              <w:rPr>
                <w:rFonts w:eastAsia="仿宋_GB2312"/>
                <w:b/>
                <w:sz w:val="24"/>
                <w:szCs w:val="24"/>
              </w:rPr>
            </w:pPr>
            <w:r>
              <w:rPr>
                <w:rFonts w:eastAsia="仿宋_GB2312"/>
                <w:b/>
                <w:sz w:val="24"/>
                <w:szCs w:val="24"/>
              </w:rPr>
              <w:t>专任/外聘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Merge w:val="continue"/>
            <w:vAlign w:val="center"/>
          </w:tcPr>
          <w:p>
            <w:pPr>
              <w:jc w:val="center"/>
              <w:rPr>
                <w:rFonts w:eastAsia="仿宋_GB2312"/>
                <w:bCs/>
                <w:sz w:val="24"/>
                <w:szCs w:val="24"/>
              </w:rPr>
            </w:pPr>
          </w:p>
        </w:tc>
        <w:tc>
          <w:tcPr>
            <w:tcW w:w="1520" w:type="dxa"/>
            <w:vAlign w:val="center"/>
          </w:tcPr>
          <w:p>
            <w:pPr>
              <w:jc w:val="center"/>
              <w:rPr>
                <w:rFonts w:eastAsia="仿宋_GB2312"/>
                <w:b/>
                <w:sz w:val="24"/>
                <w:szCs w:val="24"/>
              </w:rPr>
            </w:pPr>
            <w:r>
              <w:rPr>
                <w:rFonts w:eastAsia="仿宋_GB2312"/>
                <w:b/>
                <w:sz w:val="24"/>
                <w:szCs w:val="24"/>
              </w:rPr>
              <w:t>姓名</w:t>
            </w:r>
          </w:p>
        </w:tc>
        <w:tc>
          <w:tcPr>
            <w:tcW w:w="1649" w:type="dxa"/>
            <w:vAlign w:val="center"/>
          </w:tcPr>
          <w:p>
            <w:pPr>
              <w:jc w:val="center"/>
              <w:rPr>
                <w:rFonts w:eastAsia="仿宋_GB2312"/>
                <w:b/>
                <w:sz w:val="24"/>
                <w:szCs w:val="24"/>
              </w:rPr>
            </w:pPr>
            <w:r>
              <w:rPr>
                <w:rFonts w:eastAsia="仿宋_GB2312"/>
                <w:b/>
                <w:sz w:val="24"/>
                <w:szCs w:val="24"/>
              </w:rPr>
              <w:t>职称</w:t>
            </w:r>
          </w:p>
        </w:tc>
        <w:tc>
          <w:tcPr>
            <w:tcW w:w="1737" w:type="dxa"/>
            <w:vMerge w:val="continue"/>
            <w:vAlign w:val="center"/>
          </w:tcPr>
          <w:p>
            <w:pPr>
              <w:jc w:val="center"/>
              <w:rPr>
                <w:rFonts w:eastAsia="仿宋_GB2312"/>
                <w:bCs/>
                <w:sz w:val="24"/>
                <w:szCs w:val="24"/>
              </w:rPr>
            </w:pPr>
          </w:p>
        </w:tc>
        <w:tc>
          <w:tcPr>
            <w:tcW w:w="1519" w:type="dxa"/>
            <w:vMerge w:val="continue"/>
            <w:vAlign w:val="center"/>
          </w:tcPr>
          <w:p>
            <w:pPr>
              <w:jc w:val="center"/>
              <w:rPr>
                <w:rFonts w:eastAsia="仿宋_GB2312"/>
                <w:bCs/>
                <w:sz w:val="24"/>
                <w:szCs w:val="24"/>
              </w:rPr>
            </w:pPr>
          </w:p>
        </w:tc>
        <w:tc>
          <w:tcPr>
            <w:tcW w:w="1658" w:type="dxa"/>
            <w:vMerge w:val="continue"/>
            <w:vAlign w:val="center"/>
          </w:tcPr>
          <w:p>
            <w:pPr>
              <w:jc w:val="center"/>
              <w:rPr>
                <w:rFonts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1</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2</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郑宇梅</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3</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单敏飞</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7</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4</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5</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李果</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6</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陈晨jd</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7</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陆成林</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8</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王杰</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3</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9</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李昕欣</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7</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10</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沈承红</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11</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张玉</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12</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13</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14</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郭艳蕊</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15</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王颂</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16</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张慧耘</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17</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黄召雨</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18</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刘丽香</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19</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迟辉</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馆员</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10</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专任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20</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陈文华</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21</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孙晓平</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22</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陈秀芹</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23</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邸晨霞</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24</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王春福</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25</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刘均敏</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副教授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26</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蔡雅平</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本科硕士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27</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冯香入</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28</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庞江峰</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29</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李天天</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30</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郭杰</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31</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王文燕</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讲师</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硕士研究生</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47" w:type="dxa"/>
            <w:vAlign w:val="center"/>
          </w:tcPr>
          <w:p>
            <w:pPr>
              <w:adjustRightInd w:val="0"/>
              <w:snapToGrid w:val="0"/>
              <w:jc w:val="center"/>
              <w:rPr>
                <w:rFonts w:eastAsia="仿宋"/>
                <w:bCs/>
                <w:color w:val="000000"/>
                <w:sz w:val="24"/>
                <w:szCs w:val="24"/>
              </w:rPr>
            </w:pPr>
            <w:r>
              <w:rPr>
                <w:rFonts w:eastAsia="仿宋"/>
                <w:bCs/>
                <w:color w:val="000000"/>
                <w:sz w:val="24"/>
                <w:szCs w:val="24"/>
              </w:rPr>
              <w:t>32</w:t>
            </w:r>
          </w:p>
        </w:tc>
        <w:tc>
          <w:tcPr>
            <w:tcW w:w="1520" w:type="dxa"/>
            <w:vAlign w:val="center"/>
          </w:tcPr>
          <w:p>
            <w:pPr>
              <w:widowControl/>
              <w:jc w:val="center"/>
              <w:textAlignment w:val="center"/>
              <w:rPr>
                <w:rFonts w:eastAsia="仿宋_GB2312"/>
                <w:bCs/>
                <w:kern w:val="0"/>
                <w:sz w:val="24"/>
                <w:szCs w:val="24"/>
              </w:rPr>
            </w:pPr>
            <w:r>
              <w:rPr>
                <w:rFonts w:eastAsia="仿宋_GB2312"/>
                <w:bCs/>
                <w:kern w:val="0"/>
                <w:sz w:val="24"/>
                <w:szCs w:val="24"/>
              </w:rPr>
              <w:t>王秀平</w:t>
            </w:r>
          </w:p>
        </w:tc>
        <w:tc>
          <w:tcPr>
            <w:tcW w:w="1649" w:type="dxa"/>
            <w:vAlign w:val="center"/>
          </w:tcPr>
          <w:p>
            <w:pPr>
              <w:widowControl/>
              <w:jc w:val="center"/>
              <w:textAlignment w:val="center"/>
              <w:rPr>
                <w:rFonts w:eastAsia="仿宋_GB2312"/>
                <w:bCs/>
                <w:kern w:val="0"/>
                <w:sz w:val="24"/>
                <w:szCs w:val="24"/>
              </w:rPr>
            </w:pPr>
            <w:r>
              <w:rPr>
                <w:rFonts w:eastAsia="仿宋_GB2312"/>
                <w:bCs/>
                <w:kern w:val="0"/>
                <w:sz w:val="24"/>
                <w:szCs w:val="24"/>
              </w:rPr>
              <w:t>馆员</w:t>
            </w:r>
          </w:p>
        </w:tc>
        <w:tc>
          <w:tcPr>
            <w:tcW w:w="1737" w:type="dxa"/>
            <w:vAlign w:val="center"/>
          </w:tcPr>
          <w:p>
            <w:pPr>
              <w:widowControl/>
              <w:jc w:val="center"/>
              <w:textAlignment w:val="center"/>
              <w:rPr>
                <w:rFonts w:eastAsia="仿宋_GB2312"/>
                <w:bCs/>
                <w:kern w:val="0"/>
                <w:sz w:val="24"/>
                <w:szCs w:val="24"/>
              </w:rPr>
            </w:pPr>
            <w:r>
              <w:rPr>
                <w:rFonts w:eastAsia="仿宋_GB2312"/>
                <w:bCs/>
                <w:kern w:val="0"/>
                <w:sz w:val="24"/>
                <w:szCs w:val="24"/>
              </w:rPr>
              <w:t>本科学士</w:t>
            </w:r>
          </w:p>
        </w:tc>
        <w:tc>
          <w:tcPr>
            <w:tcW w:w="1519" w:type="dxa"/>
            <w:vAlign w:val="center"/>
          </w:tcPr>
          <w:p>
            <w:pPr>
              <w:widowControl/>
              <w:jc w:val="center"/>
              <w:textAlignment w:val="center"/>
              <w:rPr>
                <w:rFonts w:eastAsia="仿宋_GB2312"/>
                <w:bCs/>
                <w:kern w:val="0"/>
                <w:sz w:val="24"/>
                <w:szCs w:val="24"/>
              </w:rPr>
            </w:pPr>
            <w:r>
              <w:rPr>
                <w:rFonts w:eastAsia="仿宋_GB2312"/>
                <w:bCs/>
                <w:kern w:val="0"/>
                <w:sz w:val="24"/>
                <w:szCs w:val="24"/>
              </w:rPr>
              <w:t>2</w:t>
            </w:r>
          </w:p>
        </w:tc>
        <w:tc>
          <w:tcPr>
            <w:tcW w:w="1658" w:type="dxa"/>
            <w:vAlign w:val="center"/>
          </w:tcPr>
          <w:p>
            <w:pPr>
              <w:widowControl/>
              <w:jc w:val="center"/>
              <w:textAlignment w:val="center"/>
              <w:rPr>
                <w:rFonts w:eastAsia="仿宋_GB2312"/>
                <w:bCs/>
                <w:kern w:val="0"/>
                <w:sz w:val="24"/>
                <w:szCs w:val="24"/>
              </w:rPr>
            </w:pPr>
            <w:r>
              <w:rPr>
                <w:rFonts w:eastAsia="仿宋_GB2312"/>
                <w:bCs/>
                <w:kern w:val="0"/>
                <w:sz w:val="24"/>
                <w:szCs w:val="24"/>
              </w:rPr>
              <w:t>外聘</w:t>
            </w:r>
          </w:p>
        </w:tc>
      </w:tr>
    </w:tbl>
    <w:p>
      <w:pPr>
        <w:adjustRightInd w:val="0"/>
        <w:snapToGrid w:val="0"/>
        <w:spacing w:before="156" w:beforeLines="50" w:line="400" w:lineRule="exact"/>
        <w:rPr>
          <w:rFonts w:eastAsia="仿宋"/>
          <w:sz w:val="24"/>
          <w:szCs w:val="24"/>
        </w:rPr>
      </w:pPr>
      <w:r>
        <w:rPr>
          <w:rFonts w:eastAsia="仿宋"/>
          <w:sz w:val="24"/>
          <w:szCs w:val="24"/>
        </w:rPr>
        <w:t>说明：校内专任教师是19名，外聘兼职教师13人。</w:t>
      </w:r>
    </w:p>
    <w:p>
      <w:pPr>
        <w:adjustRightInd w:val="0"/>
        <w:snapToGrid w:val="0"/>
        <w:spacing w:before="156" w:beforeLines="50" w:line="400" w:lineRule="exact"/>
        <w:rPr>
          <w:rFonts w:eastAsia="仿宋"/>
          <w:sz w:val="24"/>
          <w:szCs w:val="24"/>
        </w:rPr>
      </w:pPr>
    </w:p>
    <w:p>
      <w:pPr>
        <w:rPr>
          <w:rFonts w:eastAsia="仿宋_GB2312"/>
        </w:rPr>
      </w:pPr>
      <w:r>
        <w:rPr>
          <w:rFonts w:eastAsia="仿宋_GB2312"/>
        </w:rPr>
        <w:br w:type="page"/>
      </w:r>
    </w:p>
    <w:p>
      <w:pPr>
        <w:adjustRightInd w:val="0"/>
        <w:snapToGrid w:val="0"/>
        <w:rPr>
          <w:rFonts w:eastAsia="仿宋_GB2312"/>
          <w:color w:val="000000"/>
          <w:sz w:val="24"/>
          <w:szCs w:val="24"/>
        </w:rPr>
      </w:pPr>
      <w:r>
        <w:rPr>
          <w:rFonts w:eastAsia="仿宋_GB2312"/>
          <w:color w:val="000000"/>
          <w:sz w:val="24"/>
          <w:szCs w:val="24"/>
        </w:rPr>
        <w:t>附表七：</w:t>
      </w:r>
    </w:p>
    <w:p>
      <w:pPr>
        <w:adjustRightInd w:val="0"/>
        <w:snapToGrid w:val="0"/>
        <w:spacing w:after="156" w:afterLines="50"/>
        <w:jc w:val="center"/>
        <w:rPr>
          <w:rFonts w:eastAsia="仿宋"/>
          <w:b/>
          <w:color w:val="000000"/>
          <w:sz w:val="30"/>
          <w:szCs w:val="30"/>
        </w:rPr>
      </w:pPr>
      <w:r>
        <w:rPr>
          <w:rFonts w:eastAsia="仿宋"/>
          <w:b/>
          <w:color w:val="000000"/>
          <w:sz w:val="30"/>
          <w:szCs w:val="30"/>
        </w:rPr>
        <w:t>毕业论文（论文）选题情况一览表</w:t>
      </w:r>
    </w:p>
    <w:tbl>
      <w:tblPr>
        <w:tblStyle w:val="11"/>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5204"/>
        <w:gridCol w:w="1313"/>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73" w:type="dxa"/>
            <w:vAlign w:val="center"/>
          </w:tcPr>
          <w:p>
            <w:pPr>
              <w:jc w:val="center"/>
              <w:rPr>
                <w:rFonts w:eastAsia="仿宋_GB2312"/>
                <w:b/>
                <w:sz w:val="24"/>
                <w:szCs w:val="24"/>
              </w:rPr>
            </w:pPr>
            <w:r>
              <w:rPr>
                <w:rFonts w:eastAsia="仿宋_GB2312"/>
                <w:b/>
                <w:sz w:val="24"/>
                <w:szCs w:val="24"/>
              </w:rPr>
              <w:t>序号</w:t>
            </w:r>
          </w:p>
        </w:tc>
        <w:tc>
          <w:tcPr>
            <w:tcW w:w="5204" w:type="dxa"/>
            <w:vAlign w:val="center"/>
          </w:tcPr>
          <w:p>
            <w:pPr>
              <w:jc w:val="center"/>
              <w:rPr>
                <w:rFonts w:eastAsia="仿宋_GB2312"/>
                <w:b/>
                <w:sz w:val="24"/>
                <w:szCs w:val="24"/>
              </w:rPr>
            </w:pPr>
            <w:r>
              <w:rPr>
                <w:rFonts w:eastAsia="仿宋_GB2312"/>
                <w:b/>
                <w:sz w:val="24"/>
                <w:szCs w:val="24"/>
              </w:rPr>
              <w:t>毕业论文（论文）题目</w:t>
            </w:r>
          </w:p>
        </w:tc>
        <w:tc>
          <w:tcPr>
            <w:tcW w:w="1313" w:type="dxa"/>
            <w:vAlign w:val="center"/>
          </w:tcPr>
          <w:p>
            <w:pPr>
              <w:jc w:val="center"/>
              <w:rPr>
                <w:rFonts w:eastAsia="仿宋_GB2312"/>
                <w:b/>
                <w:sz w:val="24"/>
                <w:szCs w:val="24"/>
              </w:rPr>
            </w:pPr>
            <w:r>
              <w:rPr>
                <w:rFonts w:eastAsia="仿宋_GB2312"/>
                <w:b/>
                <w:sz w:val="24"/>
                <w:szCs w:val="24"/>
              </w:rPr>
              <w:t>选题</w:t>
            </w:r>
          </w:p>
          <w:p>
            <w:pPr>
              <w:jc w:val="center"/>
              <w:rPr>
                <w:rFonts w:eastAsia="仿宋_GB2312"/>
                <w:b/>
                <w:sz w:val="24"/>
                <w:szCs w:val="24"/>
              </w:rPr>
            </w:pPr>
            <w:r>
              <w:rPr>
                <w:rFonts w:eastAsia="仿宋_GB2312"/>
                <w:b/>
                <w:sz w:val="24"/>
                <w:szCs w:val="24"/>
              </w:rPr>
              <w:t>来源</w:t>
            </w:r>
          </w:p>
        </w:tc>
        <w:tc>
          <w:tcPr>
            <w:tcW w:w="972" w:type="dxa"/>
            <w:vAlign w:val="center"/>
          </w:tcPr>
          <w:p>
            <w:pPr>
              <w:jc w:val="center"/>
              <w:rPr>
                <w:rFonts w:eastAsia="仿宋_GB2312"/>
                <w:b/>
                <w:sz w:val="24"/>
                <w:szCs w:val="24"/>
              </w:rPr>
            </w:pPr>
            <w:r>
              <w:rPr>
                <w:rFonts w:eastAsia="仿宋_GB2312"/>
                <w:b/>
                <w:sz w:val="24"/>
                <w:szCs w:val="24"/>
              </w:rPr>
              <w:t>指导</w:t>
            </w:r>
          </w:p>
          <w:p>
            <w:pPr>
              <w:jc w:val="center"/>
              <w:rPr>
                <w:rFonts w:eastAsia="仿宋_GB2312"/>
                <w:b/>
                <w:sz w:val="24"/>
                <w:szCs w:val="24"/>
              </w:rPr>
            </w:pPr>
            <w:r>
              <w:rPr>
                <w:rFonts w:eastAsia="仿宋_GB2312"/>
                <w:b/>
                <w:sz w:val="24"/>
                <w:szCs w:val="24"/>
              </w:rPr>
              <w:t>教师</w:t>
            </w:r>
          </w:p>
        </w:tc>
        <w:tc>
          <w:tcPr>
            <w:tcW w:w="947" w:type="dxa"/>
            <w:vAlign w:val="center"/>
          </w:tcPr>
          <w:p>
            <w:pPr>
              <w:jc w:val="center"/>
              <w:rPr>
                <w:rFonts w:eastAsia="仿宋_GB2312"/>
                <w:b/>
                <w:sz w:val="24"/>
                <w:szCs w:val="24"/>
              </w:rPr>
            </w:pPr>
            <w:r>
              <w:rPr>
                <w:rFonts w:eastAsia="仿宋_GB2312"/>
                <w:b/>
                <w:sz w:val="24"/>
                <w:szCs w:val="24"/>
              </w:rPr>
              <w:t>学生</w:t>
            </w:r>
          </w:p>
          <w:p>
            <w:pPr>
              <w:jc w:val="center"/>
              <w:rPr>
                <w:rFonts w:eastAsia="仿宋_GB2312"/>
                <w:b/>
                <w:sz w:val="24"/>
                <w:szCs w:val="24"/>
              </w:rPr>
            </w:pPr>
            <w:r>
              <w:rPr>
                <w:rFonts w:eastAsia="仿宋_GB2312"/>
                <w:b/>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w:t>
            </w:r>
          </w:p>
        </w:tc>
        <w:tc>
          <w:tcPr>
            <w:tcW w:w="5204" w:type="dxa"/>
            <w:vAlign w:val="center"/>
          </w:tcPr>
          <w:p>
            <w:pPr>
              <w:adjustRightInd w:val="0"/>
              <w:snapToGrid w:val="0"/>
              <w:rPr>
                <w:rFonts w:eastAsia="仿宋"/>
                <w:bCs/>
                <w:color w:val="000000"/>
                <w:sz w:val="24"/>
                <w:szCs w:val="24"/>
              </w:rPr>
            </w:pPr>
            <w:r>
              <w:commentReference w:id="31"/>
            </w:r>
            <w:r>
              <w:rPr>
                <w:rFonts w:eastAsia="仿宋"/>
                <w:bCs/>
                <w:color w:val="000000"/>
                <w:sz w:val="24"/>
                <w:szCs w:val="24"/>
              </w:rPr>
              <w:t>比亚迪应收账款存在的问题及对策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从管理会计角度浅谈四川长虹公司财务造假</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夏铭旋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PDW公司应收账款存在的问题及对策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陈志辉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中国巨石股份有限公司发展能力分析与评价研究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于紫璇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河南豫能控股股份有限公司成本管理问题及对策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高蕊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河钢股份偿债能力分析与评价研究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贺晓薇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管理会计在企业应用中存在的问题和对策研究——以KDW公司为例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徐晨晨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论财务报告披露中存在的问题及对策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梁嘉璇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营运能力分析及策略研究——以呷哺呷哺为例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蔡宁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本量利分析在报喜鸟控股股份有限公司的应用</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王桐岳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郝杰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企业成本控制存在的问题及对策——以山东家家悦集团有限公司为例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郑宇梅</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郭婧雯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企业投资活动中的纳税筹划问题研究——以万科企业股份有限公司为例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郑宇梅</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曹俪轩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白酒企业消费税的纳税筹划研究——以四川水井坊股份有限公司为例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郑宇梅</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侯占聪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永辉超市股份有限公司营运资金管理问题及对策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郑宇梅</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赵一鸣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海尔智家股份有限公司股权激励问题研究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郑宇梅</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马子航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红豆集团有限公司增值税的纳税筹划问题研究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郑宇梅</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郭海珍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房地产企业股东个人所得税的税收筹划问题研究——以张家口景瑞房地产开发有限公司为例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郑宇梅</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王永丰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正大投资股份有限公司发展能力分析与评价研究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郑宇梅</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李之昂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中国建筑集团有限公司营运能力分析与评价研究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郑宇梅</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冯叶彤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20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碧桂园控股有限公司资本结构问题及对策研究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郑宇梅</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郝紫晗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21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格力电器财务战略研究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单敏飞</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王志聪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22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提高企业核心竞争力的财务策略研究——以新疆金风科技股份有限公司为例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单敏飞</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龙雨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23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基于成熟期的公司财务战略研究——以华为投资控股有限公司为例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单敏飞</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李凯月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24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康得新复合材料集团股份有限公司财务造假问题研究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单敏飞</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郝春颖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25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万科集团偿债能力分析与评价研究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单敏飞</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王紫叶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26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论杜邦财务分析体系在企业中的运用——以九阳股份有限公司为例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单敏飞</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张锦花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27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房地产上市公司绩效影响因素研究——以万科企业股份有限公司为例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单敏飞</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郭佳笑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28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自由现金流量计算与价值评估——以大秦铁路为例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薛冰洹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29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比亚迪公司现金流量分析研究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耿姊璐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30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上市公司会计信息披露中存在的问题及对策——以河钢股份为例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薛彩林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31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字节跳动有限公司筹资方式的比较与选择</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李嘉宁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32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现金流量财务分析与应用研究——以中国恒大为例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杜欣怡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33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联想集团发展能力分析与评价研究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康贺彩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34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财务造假问题研究——以金正大为例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张笑晨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35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开滦（集团）有限责任公司资本结构问题与对策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戴彩凤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36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桃李面包股份有限公司盈利能力分析与评价研究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37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新奥集团流动资产管理问题及对策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陈泽明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向雨欣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38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企业财务风险评价体系研究——以长城汽车股份有限公司为例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李果</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何新雨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39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企业负债经营风险控制问题研究——以荣盛房地产发展股份有限公司为例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李果</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刘梦希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40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企业资本结构问题及对策研究——以华北制药股份有限公司为例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李果</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常子晗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41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风险控制视角下的中小企业债务融资方式研究——以浙江康盛股份有限公司为例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李果</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马映霞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42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企业筹资风险分析及其对策——以华夏幸福基业股份有限公司为例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李果</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温蕾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43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基于价值链的企业营运资金管理问题研究——以珠海格力电器股份有限公司为例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李果</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李亚玲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44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企业资产结构问题及对策研究——以浙江森马服饰股份有限公司为例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李果</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45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企业流动资产管理问题及对策研究——以良品铺子股份有限公司为例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李果</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丛晔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46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杜邦财务分析体系在企业中的运用——以石家庄以岭药业股份有限公司为例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李果</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张慧轩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47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企业盈利能力分析与评价研究——以李宁体育用品有限公司为例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李果</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王梦玉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48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蒙牛乳业（集团）股份有限公司筹资方式的选择与比较研究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张兴雨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49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企业内部控制与管理者代理问题研究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刚新萌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50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论股权激励对公司内部控制的影响</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翟晓雨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51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管理会计在企业应用中的问题及对策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冯盼盼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52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论大数据背景下财务会计向管理会计的转型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姚佳宁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53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五粮液股份有限公司成本管理问题及对策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54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广东文化长城集团股份有限公司营运资金管理问题及对策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张艾薪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55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华都食品有限公司发展能力分析与评价研究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陈新依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56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圆通速递短期偿债能力研究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耿彪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57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立讯精密工业股份有限公司成本管理问题及对策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赵培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58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舍得酒业财务风险管理问题的研究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陆成林</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邢江龙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59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嘉应制药股份有限公司短期偿债能力问题研究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陆成林</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60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湖南汉森制药股份有限公司应收账款风险管理问题的研究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陆成林</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刘海伟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61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北京快手科技有限公司融资难问题研究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王杰</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张艳琪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62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河北张夏贸易有限公司筹资管理问题分析</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王杰</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63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北京快手科技有限公司盈利模式分析</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王杰</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64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鸿星尔克实业有限公司的纳税筹划问题研究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李昕欣</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张佳宁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65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论行政事业单位会计风险的防范</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李昕欣</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鲁晓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66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人工智能冲击下会计职业发展问题探究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李昕欣</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67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河北地区民营制造企业融资困境及对策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李昕欣</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68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康美药业财务造假问题研究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李昕欣</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马双悦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69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筹资方式的选择方式与比较——以华夏幸福基业股份有限公司为例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李昕欣</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唐泽萍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70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公司成本管理问题及对策——以恒瑞公司为例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李昕欣</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71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盈利能力分析与评价研究——以长城汽车为例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沈承红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石育赫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72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管理者激励机制在企业内控中的应用——以格力电器为例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沈承红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郭向华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73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武汉回盛生物科技股份有限公司财务风险管理问题研究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沈承红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74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浅谈大数据背景下财务会计向管理会计的转型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沈承红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肖博鸿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75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企业并购财务风险及其防范策略研究——以海尔公司并购案例为例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沈承红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王云龙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76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我国房地产企业财务风险控制研究——以恒大房地产公司为例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沈承红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邸帅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77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本量利分析在长城汽车股份有限公司的应用</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沈承红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宋娇娇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78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环境会计信息披露问题与研究——以华润三九公司为例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沈承红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靳雪宁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79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企业应收账款存在的问题及对策研究——以江苏恒瑞医药股份有限公司为例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沈承红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80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企业营运能力分析——以比亚迪为例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沈承红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朱颖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81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中小企业筹资管理现状问题研究——以成都金中科技有限公司为例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张曼琳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82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标准成本法在企业成本管理中的应用——以宝钢集团有限公司为例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赵梓汐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83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企业存货管理问题与对策分析——以森马服饰公司为例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常英伟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84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荣盛房地产发展有限责任公司税务筹划问题研究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马博文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85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我国房地产企业财务风险控制——碧桂园控股有限公司</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张小曼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86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贵州长征天成控股股份有限公司成本管理问题及对策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87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冀中能源资产运用效益分析</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付钰禄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88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成都天箭科技股份有限公司应收账款风险的衡量与规范</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张小萍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89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企业货币资金管理存在的问题及对策研究——以佛山市海天调味食品股份有限公司为例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马金典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90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本量利分析在新兴铸管股份有限公司中的应用研究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李家硕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91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飞科股份有限公司盈利能力分析与评价研究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耿磊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92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在线旅游网盈利模式研究——以携程网为例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国晓翠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93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企业并购财务风险及其防范策略研究——以青岛啤酒股份公司为例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94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滴滴商业服务有限公司财务管理问题及对策研究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汪晓萌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95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企业并购的财务风险与防范——天山股份并购4个公司为例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96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高科技服务行业企业盈利模式研究——以美团为例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97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上市公司债务重组问题研究——以信达地产为例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崔志萍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98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大股东股权质押风险及防范对策——以苏宁易购为例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99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顺丰控股股份有限公司成本管理问题及对策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100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企业资本结构分析与评价研究——以大悦城控股集团股份有限公司为例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周银红</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韩天兰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101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互联网混合销售模式下的财务造假问题</w:t>
            </w:r>
            <w:r>
              <w:rPr>
                <w:rFonts w:eastAsia="仿宋_GB2312"/>
                <w:bCs/>
                <w:kern w:val="0"/>
                <w:sz w:val="24"/>
                <w:szCs w:val="24"/>
              </w:rPr>
              <w:t>研究</w:t>
            </w:r>
            <w:r>
              <w:rPr>
                <w:rFonts w:eastAsia="仿宋"/>
                <w:bCs/>
                <w:color w:val="000000"/>
                <w:sz w:val="24"/>
                <w:szCs w:val="24"/>
              </w:rPr>
              <w:t>——以瑞幸咖啡为例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滕珊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102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泸州老窖盈利能力分析与评价研究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李艳伟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103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杜邦分析体系在企业中的运用——以光明乳业为例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杜鑫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104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中国神华集体偿债能力分析与评价研究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武美超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105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一汽夏利偿债能力分析与评价研究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张晓玲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106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内蒙古伊利实业集团股份有限公司营运资金管理问题及对策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马萌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107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筹资方式的比较与选择——以格力电器为例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甄月籼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108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广州白云山医药集团股份有限公司应收账款管理中存在的问题及对策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王文静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109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杜邦分析体系在企业中的运用——以沃尔玛为例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常洁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110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万达电影股份有限公司应收账款管理中存在的问题及对策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安萍萍</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111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第一医药公司发展能力分析与评价研究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郭艳蕊</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刘光伟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112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筹资方式的比较与选择——以格力集团为例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郭艳蕊</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何静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113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企业并购中的财务风险与防范(以腾讯并购搜狗为例）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郭艳蕊</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牟睿德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114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上市公司财务造假问题研究——以延安必康公司为例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郭艳蕊</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张恒达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115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天津津滨发展股份有限公司财务风险管理问题研究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郭艳蕊</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116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宝钢股份的财务战略研究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郭艳蕊</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韩占胜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117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基于自由现金流量法的企业价值评估研究——以中环股份为例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郭艳蕊</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吴倩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118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石家庄以岭药业股份有限公司盈利能力分析与评价研究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郭艳蕊</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李辰阳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119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荣盛房地产发展股份有限公司偿债能力分析与评价研究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郭艳蕊</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郭佳慧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120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企业并购的风险与防范——以天神娱乐公司为例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郭艳蕊</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谷金铭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121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国有企业资产重组问题研究——吉林电力股份有限公司</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王颂</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景烁伟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122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提高企业核心竞争力的财务策略研究——以拼多多公司为例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王颂</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崔佳文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123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杜邦分析体系在企业中的运用——以贝因美公司为例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王颂</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陈晓阳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124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小微企业融资难问题研究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王颂</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王海臣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125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个人所得税的税收筹划问题研究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王颂</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王澳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126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现金流量管理在企业管理中的运用</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王颂</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魏世杰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127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电子商务公司盈利能力分析与研究——以唯品会为例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王颂</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杨骥跃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128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企业成本控制存在的问题及对策——以内蒙古伊利实业集团股份有限公司为例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王颂</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董京松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129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河南科迪乳业股份有限公司财务风险管理问题研究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王颂</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刘新雨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130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上市公司的财务报表分析与应用——以福成股份有限公司为例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王颂</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陈灿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131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上市公司会计信息披露中存在的问题及对策——以复星医药（集团）股份有限公司为例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张慧耘</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康郁薇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132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本量利分析在企业中的应用——以晨光生物科技集团股份有限公司为例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张慧耘</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武心清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133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行政事业单位会计风险防范的研究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张慧耘</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郗海月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134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论股权激励对公司内部控制的影响——小米科技有限责任公司</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张慧耘</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赵菲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135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筹资方式的比较与选择——永辉超市</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张慧耘</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吕月华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136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金龙鱼财务战略分析</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张慧耘</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闫炜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137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资本结构与绩效关系研究——基于上市公司乐通股份</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张慧耘</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赵亚爽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138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珠海格力电器股份有限公司营运能力分析及评价研究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张慧耘</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白红瑾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139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比亚迪股份有限公司短期偿债能力研究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张慧耘</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刘田花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140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汽车行业的企业盈利模式研究——以比亚迪股份有限公司为例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张慧耘</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赵丹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141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贵州茅台酒股份有限公司财务战略研究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黄召雨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孟灿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142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股权激励在高新技术企业中的应用——以海康威视为例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黄召雨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弓娅诗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143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筹资方式的比较与选择——以双汇发展为例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黄召雨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杜丽彤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144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论股权激励对公司业绩的影响——以中公教育为例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黄召雨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李泽桢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145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论股权激励对公司绩效的影响——以长城汽车股份有限公司为例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黄召雨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梁婉婷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146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基于杜邦分析法下千禾味业盈利能力研究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黄召雨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田佳美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147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东方金钰公司财务造假问题研究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黄召雨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陈双玉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148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河北钢铁短期偿债能力研究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黄召雨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李宏丽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149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在线旅游行业盈利模式研究——以去哪儿网为例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黄召雨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倪雪薇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150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上市公司信息披露存在的问题及对策研究——以欧菲光公司为例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黄召雨</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雷依凡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151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企业并购的财务风险及其防范策略研究——以美团并购大众点评为例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刘丽香</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张怡凡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152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我国房地产企业财务风险控制研究——以中粮地产为例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刘丽香</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白玉蒙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153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哈佛分析框架下的新能源企业财务分析——以宁德时代为例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刘丽香</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高海狄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154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大数据时代企业会计转型研究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刘丽香</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赵玮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155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苏宁易购财务战略研究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刘丽香</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陶用熙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156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比亚迪财务风险管理问题研究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刘丽香</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田滈杨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157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乡村振兴战略下乡村财务管理存在问题及对策研究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刘丽香</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王晴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158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论大数据时代下企业财务管理创新</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刘丽香</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弓怡欣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159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保利地产公司现金流管理存在的问题与对策研究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刘丽香</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李少薇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160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小微企业融资难问题研究——以新疆通瑞建设工程有限公司为例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刘丽香</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161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中国民营上市公司财务风险问题与控制研究——以美的集团股份有限公司为例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迟辉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162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在线旅游网盈利模式研究——以途牛网为例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迟辉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韩雨薇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163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货币资金管理存在的问题及对策研究——以永辉超市为例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迟辉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姜雅婷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164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格力电器偿债能力分析与评价研究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迟辉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邱雨欣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165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国有企业债务重组案例分析与评价研究——以盐湖股份为例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迟辉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牟佳佳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166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管理会计在企业应用中存在的问题与对策研究——以美的集团为例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迟辉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杨立业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167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企业并购中的财务风险与防范对策研究——以蒙牛集团为例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迟辉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168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乐普医疗应收账款管理的分析与研究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迟辉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张雨薇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169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阿里巴巴公司发展能力分析与评价研究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迟辉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梁天雨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170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管理会计在企业应用中存在的问题及对策研究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迟辉</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杨钧茗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171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股权激励与公司绩效分析研究——以格力电器为例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陈文华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董伟兵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172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美邦服饰存货管理存在的问题与对策研究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陈文华</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李俊璇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173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论中小企业筹资方式的比较与选择</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孙晓平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代佳文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174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公司实行会计信息系统的风险和对策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孙晓平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张甲宁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175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企业盈利模式分析和前景预测——以瑞典宜家公司为例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陈秀芹</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王艳磊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176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恒瑞医药盈利能力分析与评价研究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陈秀芹</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牛久帅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177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天津中新药业集团股份有限公司营运能力分析与评价研究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邸晨霞</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黄凯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178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福田汽车盈利能力分析与评价研究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邸晨霞</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周盼盼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179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旗滨集团股权激励问题研究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王春福</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段景阔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180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企业并购财务风险及其防范策略研究——以华润三九并购众益制药为例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王春福</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181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中小企业财务战略分析研究——以鑫通土石方工程有限公司为例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刘均敏</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张帅维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182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社交媒体行业盈利模式研究——以知乎为例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刘均敏</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杨玉凤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183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海大集团股权激励问题研究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蔡雅平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韩佳泽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184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中小商贸企业商品资金管理的问题及对策探析——以R贸易公司为例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蔡雅平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刘致文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185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自由现金流量与企业价值评估——以京东方为例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冯香入</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聂勇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186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珀莱雅化妆品股份有限公司营运能力分析及评价研究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冯香入</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陈微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187</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杜邦财务分析体系在企业中的运用——以万达电影股份有限公司为例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庞江峰</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马启玥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188</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企业税务筹划研究——以中国铁路工程集团有限责任公司为例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庞江峰</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189</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乡村振兴战略下乡村财务管理存在问题及对策</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李天天</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刘鑫昊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190</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电商行业企业盈利模式分析——以拼多多为例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李天天</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白艳慧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191</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信达地产股份有限公司盈利能力问题与对策研究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郭杰</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李聪聪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192</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广东美的电器股份有限公司偿债能力问题和对策研究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郭杰</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罗帅涛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193</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灵康药业营运能力问题研究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王文燕</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张小佳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194</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海底捞公司盈利能力分析与评价研究</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王文燕</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杨德辉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195</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我国房地产企业财务风险控制——以荣盛房地产发展股份有限公司为例</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社会生产实践</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王秀平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杜美娜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3" w:type="dxa"/>
            <w:vAlign w:val="center"/>
          </w:tcPr>
          <w:p>
            <w:pPr>
              <w:adjustRightInd w:val="0"/>
              <w:snapToGrid w:val="0"/>
              <w:jc w:val="center"/>
              <w:rPr>
                <w:rFonts w:eastAsia="仿宋"/>
                <w:bCs/>
                <w:color w:val="000000"/>
                <w:sz w:val="24"/>
                <w:szCs w:val="24"/>
              </w:rPr>
            </w:pPr>
            <w:r>
              <w:rPr>
                <w:rFonts w:eastAsia="仿宋"/>
                <w:bCs/>
                <w:color w:val="000000"/>
                <w:sz w:val="24"/>
                <w:szCs w:val="24"/>
              </w:rPr>
              <w:t>196</w:t>
            </w:r>
          </w:p>
        </w:tc>
        <w:tc>
          <w:tcPr>
            <w:tcW w:w="5204" w:type="dxa"/>
            <w:vAlign w:val="center"/>
          </w:tcPr>
          <w:p>
            <w:pPr>
              <w:adjustRightInd w:val="0"/>
              <w:snapToGrid w:val="0"/>
              <w:rPr>
                <w:rFonts w:eastAsia="仿宋"/>
                <w:bCs/>
                <w:color w:val="000000"/>
                <w:sz w:val="24"/>
                <w:szCs w:val="24"/>
              </w:rPr>
            </w:pPr>
            <w:r>
              <w:rPr>
                <w:rFonts w:eastAsia="仿宋"/>
                <w:bCs/>
                <w:color w:val="000000"/>
                <w:sz w:val="24"/>
                <w:szCs w:val="24"/>
              </w:rPr>
              <w:t>中小企业筹资方式的比较与选择</w:t>
            </w:r>
          </w:p>
        </w:tc>
        <w:tc>
          <w:tcPr>
            <w:tcW w:w="1313" w:type="dxa"/>
            <w:vAlign w:val="center"/>
          </w:tcPr>
          <w:p>
            <w:pPr>
              <w:widowControl/>
              <w:jc w:val="center"/>
              <w:textAlignment w:val="center"/>
              <w:rPr>
                <w:rFonts w:eastAsia="仿宋_GB2312"/>
                <w:bCs/>
                <w:kern w:val="0"/>
                <w:sz w:val="24"/>
                <w:szCs w:val="24"/>
              </w:rPr>
            </w:pPr>
            <w:r>
              <w:rPr>
                <w:rFonts w:eastAsia="仿宋_GB2312"/>
                <w:bCs/>
                <w:kern w:val="0"/>
                <w:sz w:val="24"/>
                <w:szCs w:val="24"/>
              </w:rPr>
              <w:t>其他</w:t>
            </w:r>
          </w:p>
        </w:tc>
        <w:tc>
          <w:tcPr>
            <w:tcW w:w="972" w:type="dxa"/>
            <w:vAlign w:val="center"/>
          </w:tcPr>
          <w:p>
            <w:pPr>
              <w:widowControl/>
              <w:jc w:val="center"/>
              <w:textAlignment w:val="center"/>
              <w:rPr>
                <w:rFonts w:eastAsia="仿宋_GB2312"/>
                <w:bCs/>
                <w:kern w:val="0"/>
                <w:sz w:val="24"/>
                <w:szCs w:val="24"/>
              </w:rPr>
            </w:pPr>
            <w:r>
              <w:rPr>
                <w:rFonts w:eastAsia="仿宋_GB2312"/>
                <w:bCs/>
                <w:kern w:val="0"/>
                <w:sz w:val="24"/>
                <w:szCs w:val="24"/>
              </w:rPr>
              <w:t>王秀平</w:t>
            </w:r>
          </w:p>
        </w:tc>
        <w:tc>
          <w:tcPr>
            <w:tcW w:w="947" w:type="dxa"/>
            <w:vAlign w:val="center"/>
          </w:tcPr>
          <w:p>
            <w:pPr>
              <w:widowControl/>
              <w:jc w:val="center"/>
              <w:textAlignment w:val="center"/>
              <w:rPr>
                <w:rFonts w:eastAsia="仿宋_GB2312"/>
                <w:bCs/>
                <w:kern w:val="0"/>
                <w:sz w:val="24"/>
                <w:szCs w:val="24"/>
              </w:rPr>
            </w:pPr>
            <w:r>
              <w:rPr>
                <w:rFonts w:eastAsia="仿宋_GB2312"/>
                <w:bCs/>
                <w:kern w:val="0"/>
                <w:sz w:val="24"/>
                <w:szCs w:val="24"/>
              </w:rPr>
              <w:t>侯勃伉</w:t>
            </w:r>
          </w:p>
        </w:tc>
      </w:tr>
    </w:tbl>
    <w:p/>
    <w:p>
      <w:pPr>
        <w:spacing w:before="156" w:beforeLines="50"/>
        <w:rPr>
          <w:rFonts w:eastAsia="仿宋_GB2312"/>
        </w:rPr>
      </w:pPr>
    </w:p>
    <w:sectPr>
      <w:pgSz w:w="11906" w:h="16838"/>
      <w:pgMar w:top="1440" w:right="1519" w:bottom="1440" w:left="1519" w:header="851" w:footer="992" w:gutter="0"/>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3-31T14:32:48Z" w:initials="A">
    <w:p w14:paraId="58D34081">
      <w:pPr>
        <w:pStyle w:val="5"/>
        <w:rPr>
          <w:rFonts w:hint="default" w:eastAsia="宋体"/>
          <w:lang w:val="en-US" w:eastAsia="zh-CN"/>
        </w:rPr>
      </w:pPr>
      <w:r>
        <w:rPr>
          <w:rFonts w:hint="eastAsia"/>
          <w:lang w:val="en-US" w:eastAsia="zh-CN"/>
        </w:rPr>
        <w:t>本页页面布局上26，下27，左右各25.4</w:t>
      </w:r>
    </w:p>
  </w:comment>
  <w:comment w:id="1" w:author="Administrator" w:date="2022-03-31T14:34:42Z" w:initials="A">
    <w:p w14:paraId="52B34469">
      <w:pPr>
        <w:pStyle w:val="5"/>
        <w:rPr>
          <w:rFonts w:hint="eastAsia" w:eastAsia="宋体"/>
          <w:lang w:eastAsia="zh-CN"/>
        </w:rPr>
      </w:pPr>
      <w:r>
        <w:rPr>
          <w:rFonts w:hint="eastAsia"/>
          <w:lang w:eastAsia="zh-CN"/>
        </w:rPr>
        <w:t>宋体小一号加粗</w:t>
      </w:r>
    </w:p>
  </w:comment>
  <w:comment w:id="2" w:author="Administrator" w:date="2022-03-31T15:28:29Z" w:initials="A">
    <w:p w14:paraId="08A928A0">
      <w:pPr>
        <w:pStyle w:val="5"/>
      </w:pPr>
      <w:r>
        <w:rPr>
          <w:rFonts w:hint="eastAsia"/>
          <w:lang w:val="en-US" w:eastAsia="zh-CN"/>
        </w:rPr>
        <w:t>宋体三号</w:t>
      </w:r>
    </w:p>
    <w:p w14:paraId="286F5695">
      <w:pPr>
        <w:pStyle w:val="5"/>
      </w:pPr>
    </w:p>
  </w:comment>
  <w:comment w:id="3" w:author="Administrator" w:date="2022-03-31T15:28:41Z" w:initials="A">
    <w:p w14:paraId="5A622EF2">
      <w:pPr>
        <w:pStyle w:val="5"/>
        <w:rPr>
          <w:rFonts w:hint="default" w:eastAsia="微软雅黑"/>
          <w:color w:val="C00000"/>
          <w:lang w:val="en-US" w:eastAsia="zh-CN"/>
        </w:rPr>
      </w:pPr>
      <w:r>
        <w:rPr>
          <w:rFonts w:ascii="微软雅黑" w:hAnsi="微软雅黑" w:eastAsia="微软雅黑" w:cs="微软雅黑"/>
          <w:i w:val="0"/>
          <w:iCs w:val="0"/>
          <w:caps w:val="0"/>
          <w:color w:val="4B4B4B"/>
          <w:spacing w:val="0"/>
          <w:sz w:val="24"/>
          <w:szCs w:val="24"/>
          <w:u w:val="none"/>
          <w:shd w:val="clear" w:fill="FFFFFF"/>
        </w:rPr>
        <w:t>教高函〔201</w:t>
      </w:r>
      <w:r>
        <w:rPr>
          <w:rFonts w:hint="eastAsia" w:ascii="微软雅黑" w:hAnsi="微软雅黑" w:eastAsia="微软雅黑" w:cs="微软雅黑"/>
          <w:i w:val="0"/>
          <w:iCs w:val="0"/>
          <w:caps w:val="0"/>
          <w:color w:val="4B4B4B"/>
          <w:spacing w:val="0"/>
          <w:sz w:val="24"/>
          <w:szCs w:val="24"/>
          <w:u w:val="none"/>
          <w:shd w:val="clear" w:fill="FFFFFF"/>
          <w:lang w:val="en-US" w:eastAsia="zh-CN"/>
        </w:rPr>
        <w:t>9</w:t>
      </w:r>
      <w:r>
        <w:rPr>
          <w:rFonts w:ascii="微软雅黑" w:hAnsi="微软雅黑" w:eastAsia="微软雅黑" w:cs="微软雅黑"/>
          <w:i w:val="0"/>
          <w:iCs w:val="0"/>
          <w:caps w:val="0"/>
          <w:color w:val="4B4B4B"/>
          <w:spacing w:val="0"/>
          <w:sz w:val="24"/>
          <w:szCs w:val="24"/>
          <w:u w:val="none"/>
          <w:shd w:val="clear" w:fill="FFFFFF"/>
        </w:rPr>
        <w:t>〕</w:t>
      </w:r>
      <w:r>
        <w:rPr>
          <w:rFonts w:hint="eastAsia" w:ascii="微软雅黑" w:hAnsi="微软雅黑" w:eastAsia="微软雅黑" w:cs="微软雅黑"/>
          <w:i w:val="0"/>
          <w:iCs w:val="0"/>
          <w:caps w:val="0"/>
          <w:color w:val="4B4B4B"/>
          <w:spacing w:val="0"/>
          <w:sz w:val="24"/>
          <w:szCs w:val="24"/>
          <w:u w:val="none"/>
          <w:shd w:val="clear" w:fill="FFFFFF"/>
          <w:lang w:val="en-US" w:eastAsia="zh-CN"/>
        </w:rPr>
        <w:t>7</w:t>
      </w:r>
      <w:r>
        <w:rPr>
          <w:rFonts w:ascii="微软雅黑" w:hAnsi="微软雅黑" w:eastAsia="微软雅黑" w:cs="微软雅黑"/>
          <w:i w:val="0"/>
          <w:iCs w:val="0"/>
          <w:caps w:val="0"/>
          <w:color w:val="4B4B4B"/>
          <w:spacing w:val="0"/>
          <w:sz w:val="24"/>
          <w:szCs w:val="24"/>
          <w:u w:val="none"/>
          <w:shd w:val="clear" w:fill="FFFFFF"/>
        </w:rPr>
        <w:t>号</w:t>
      </w:r>
      <w:r>
        <w:rPr>
          <w:rFonts w:hint="eastAsia" w:ascii="微软雅黑" w:hAnsi="微软雅黑" w:eastAsia="微软雅黑" w:cs="微软雅黑"/>
          <w:i w:val="0"/>
          <w:iCs w:val="0"/>
          <w:caps w:val="0"/>
          <w:color w:val="4B4B4B"/>
          <w:spacing w:val="0"/>
          <w:sz w:val="24"/>
          <w:szCs w:val="24"/>
          <w:u w:val="none"/>
          <w:shd w:val="clear" w:fill="FFFFFF"/>
          <w:lang w:val="en-US" w:eastAsia="zh-CN"/>
        </w:rPr>
        <w:t>文核实</w:t>
      </w:r>
    </w:p>
    <w:p w14:paraId="1BFA419D">
      <w:pPr>
        <w:pStyle w:val="5"/>
      </w:pPr>
    </w:p>
  </w:comment>
  <w:comment w:id="5" w:author="Administrator" w:date="2022-08-21T22:18:41Z" w:initials="A">
    <w:p w14:paraId="1B7836A9">
      <w:pPr>
        <w:pStyle w:val="5"/>
        <w:rPr>
          <w:rFonts w:hint="default" w:eastAsia="微软雅黑"/>
          <w:color w:val="C00000"/>
          <w:lang w:val="en-US" w:eastAsia="zh-CN"/>
        </w:rPr>
      </w:pPr>
      <w:r>
        <w:rPr>
          <w:rFonts w:ascii="微软雅黑" w:hAnsi="微软雅黑" w:eastAsia="微软雅黑" w:cs="微软雅黑"/>
          <w:i w:val="0"/>
          <w:iCs w:val="0"/>
          <w:caps w:val="0"/>
          <w:color w:val="4B4B4B"/>
          <w:spacing w:val="0"/>
          <w:sz w:val="24"/>
          <w:szCs w:val="24"/>
          <w:u w:val="none"/>
          <w:shd w:val="clear" w:fill="FFFFFF"/>
        </w:rPr>
        <w:t>教高函〔201</w:t>
      </w:r>
      <w:r>
        <w:rPr>
          <w:rFonts w:hint="eastAsia" w:ascii="微软雅黑" w:hAnsi="微软雅黑" w:eastAsia="微软雅黑" w:cs="微软雅黑"/>
          <w:i w:val="0"/>
          <w:iCs w:val="0"/>
          <w:caps w:val="0"/>
          <w:color w:val="4B4B4B"/>
          <w:spacing w:val="0"/>
          <w:sz w:val="24"/>
          <w:szCs w:val="24"/>
          <w:u w:val="none"/>
          <w:shd w:val="clear" w:fill="FFFFFF"/>
          <w:lang w:val="en-US" w:eastAsia="zh-CN"/>
        </w:rPr>
        <w:t>9</w:t>
      </w:r>
      <w:r>
        <w:rPr>
          <w:rFonts w:ascii="微软雅黑" w:hAnsi="微软雅黑" w:eastAsia="微软雅黑" w:cs="微软雅黑"/>
          <w:i w:val="0"/>
          <w:iCs w:val="0"/>
          <w:caps w:val="0"/>
          <w:color w:val="4B4B4B"/>
          <w:spacing w:val="0"/>
          <w:sz w:val="24"/>
          <w:szCs w:val="24"/>
          <w:u w:val="none"/>
          <w:shd w:val="clear" w:fill="FFFFFF"/>
        </w:rPr>
        <w:t>〕</w:t>
      </w:r>
      <w:r>
        <w:rPr>
          <w:rFonts w:hint="eastAsia" w:ascii="微软雅黑" w:hAnsi="微软雅黑" w:eastAsia="微软雅黑" w:cs="微软雅黑"/>
          <w:i w:val="0"/>
          <w:iCs w:val="0"/>
          <w:caps w:val="0"/>
          <w:color w:val="4B4B4B"/>
          <w:spacing w:val="0"/>
          <w:sz w:val="24"/>
          <w:szCs w:val="24"/>
          <w:u w:val="none"/>
          <w:shd w:val="clear" w:fill="FFFFFF"/>
          <w:lang w:val="en-US" w:eastAsia="zh-CN"/>
        </w:rPr>
        <w:t>7</w:t>
      </w:r>
      <w:r>
        <w:rPr>
          <w:rFonts w:ascii="微软雅黑" w:hAnsi="微软雅黑" w:eastAsia="微软雅黑" w:cs="微软雅黑"/>
          <w:i w:val="0"/>
          <w:iCs w:val="0"/>
          <w:caps w:val="0"/>
          <w:color w:val="4B4B4B"/>
          <w:spacing w:val="0"/>
          <w:sz w:val="24"/>
          <w:szCs w:val="24"/>
          <w:u w:val="none"/>
          <w:shd w:val="clear" w:fill="FFFFFF"/>
        </w:rPr>
        <w:t>号</w:t>
      </w:r>
      <w:r>
        <w:rPr>
          <w:rFonts w:hint="eastAsia" w:ascii="微软雅黑" w:hAnsi="微软雅黑" w:eastAsia="微软雅黑" w:cs="微软雅黑"/>
          <w:i w:val="0"/>
          <w:iCs w:val="0"/>
          <w:caps w:val="0"/>
          <w:color w:val="4B4B4B"/>
          <w:spacing w:val="0"/>
          <w:sz w:val="24"/>
          <w:szCs w:val="24"/>
          <w:u w:val="none"/>
          <w:shd w:val="clear" w:fill="FFFFFF"/>
          <w:lang w:val="en-US" w:eastAsia="zh-CN"/>
        </w:rPr>
        <w:t>文，附件查找</w:t>
      </w:r>
    </w:p>
    <w:p w14:paraId="05AF77E8">
      <w:pPr>
        <w:pStyle w:val="5"/>
      </w:pPr>
    </w:p>
  </w:comment>
  <w:comment w:id="6" w:author="Administrator" w:date="2022-08-21T22:18:14Z" w:initials="A">
    <w:p w14:paraId="7F476801">
      <w:pPr>
        <w:pStyle w:val="5"/>
        <w:rPr>
          <w:rFonts w:hint="default" w:eastAsia="微软雅黑"/>
          <w:color w:val="C00000"/>
          <w:lang w:val="en-US" w:eastAsia="zh-CN"/>
        </w:rPr>
      </w:pPr>
      <w:r>
        <w:rPr>
          <w:rFonts w:ascii="微软雅黑" w:hAnsi="微软雅黑" w:eastAsia="微软雅黑" w:cs="微软雅黑"/>
          <w:i w:val="0"/>
          <w:iCs w:val="0"/>
          <w:caps w:val="0"/>
          <w:color w:val="4B4B4B"/>
          <w:spacing w:val="0"/>
          <w:sz w:val="24"/>
          <w:szCs w:val="24"/>
          <w:u w:val="none"/>
          <w:shd w:val="clear" w:fill="FFFFFF"/>
        </w:rPr>
        <w:t>教高函〔201</w:t>
      </w:r>
      <w:r>
        <w:rPr>
          <w:rFonts w:hint="eastAsia" w:ascii="微软雅黑" w:hAnsi="微软雅黑" w:eastAsia="微软雅黑" w:cs="微软雅黑"/>
          <w:i w:val="0"/>
          <w:iCs w:val="0"/>
          <w:caps w:val="0"/>
          <w:color w:val="4B4B4B"/>
          <w:spacing w:val="0"/>
          <w:sz w:val="24"/>
          <w:szCs w:val="24"/>
          <w:u w:val="none"/>
          <w:shd w:val="clear" w:fill="FFFFFF"/>
          <w:lang w:val="en-US" w:eastAsia="zh-CN"/>
        </w:rPr>
        <w:t>9</w:t>
      </w:r>
      <w:r>
        <w:rPr>
          <w:rFonts w:ascii="微软雅黑" w:hAnsi="微软雅黑" w:eastAsia="微软雅黑" w:cs="微软雅黑"/>
          <w:i w:val="0"/>
          <w:iCs w:val="0"/>
          <w:caps w:val="0"/>
          <w:color w:val="4B4B4B"/>
          <w:spacing w:val="0"/>
          <w:sz w:val="24"/>
          <w:szCs w:val="24"/>
          <w:u w:val="none"/>
          <w:shd w:val="clear" w:fill="FFFFFF"/>
        </w:rPr>
        <w:t>〕</w:t>
      </w:r>
      <w:r>
        <w:rPr>
          <w:rFonts w:hint="eastAsia" w:ascii="微软雅黑" w:hAnsi="微软雅黑" w:eastAsia="微软雅黑" w:cs="微软雅黑"/>
          <w:i w:val="0"/>
          <w:iCs w:val="0"/>
          <w:caps w:val="0"/>
          <w:color w:val="4B4B4B"/>
          <w:spacing w:val="0"/>
          <w:sz w:val="24"/>
          <w:szCs w:val="24"/>
          <w:u w:val="none"/>
          <w:shd w:val="clear" w:fill="FFFFFF"/>
          <w:lang w:val="en-US" w:eastAsia="zh-CN"/>
        </w:rPr>
        <w:t>7</w:t>
      </w:r>
      <w:r>
        <w:rPr>
          <w:rFonts w:ascii="微软雅黑" w:hAnsi="微软雅黑" w:eastAsia="微软雅黑" w:cs="微软雅黑"/>
          <w:i w:val="0"/>
          <w:iCs w:val="0"/>
          <w:caps w:val="0"/>
          <w:color w:val="4B4B4B"/>
          <w:spacing w:val="0"/>
          <w:sz w:val="24"/>
          <w:szCs w:val="24"/>
          <w:u w:val="none"/>
          <w:shd w:val="clear" w:fill="FFFFFF"/>
        </w:rPr>
        <w:t>号</w:t>
      </w:r>
      <w:r>
        <w:rPr>
          <w:rFonts w:hint="eastAsia" w:ascii="微软雅黑" w:hAnsi="微软雅黑" w:eastAsia="微软雅黑" w:cs="微软雅黑"/>
          <w:i w:val="0"/>
          <w:iCs w:val="0"/>
          <w:caps w:val="0"/>
          <w:color w:val="4B4B4B"/>
          <w:spacing w:val="0"/>
          <w:sz w:val="24"/>
          <w:szCs w:val="24"/>
          <w:u w:val="none"/>
          <w:shd w:val="clear" w:fill="FFFFFF"/>
          <w:lang w:val="en-US" w:eastAsia="zh-CN"/>
        </w:rPr>
        <w:t>文，附件查找</w:t>
      </w:r>
    </w:p>
    <w:p w14:paraId="0CF11B31">
      <w:pPr>
        <w:pStyle w:val="5"/>
      </w:pPr>
    </w:p>
  </w:comment>
  <w:comment w:id="4" w:author="Administrator" w:date="2022-03-31T15:29:02Z" w:initials="A">
    <w:p w14:paraId="0A646724">
      <w:pPr>
        <w:pStyle w:val="5"/>
        <w:rPr>
          <w:rFonts w:hint="default" w:eastAsia="微软雅黑"/>
          <w:color w:val="C00000"/>
          <w:lang w:val="en-US" w:eastAsia="zh-CN"/>
        </w:rPr>
      </w:pPr>
      <w:r>
        <w:rPr>
          <w:rFonts w:ascii="微软雅黑" w:hAnsi="微软雅黑" w:eastAsia="微软雅黑" w:cs="微软雅黑"/>
          <w:i w:val="0"/>
          <w:iCs w:val="0"/>
          <w:caps w:val="0"/>
          <w:color w:val="4B4B4B"/>
          <w:spacing w:val="0"/>
          <w:sz w:val="24"/>
          <w:szCs w:val="24"/>
          <w:u w:val="none"/>
          <w:shd w:val="clear" w:fill="FFFFFF"/>
        </w:rPr>
        <w:t>教高函〔201</w:t>
      </w:r>
      <w:r>
        <w:rPr>
          <w:rFonts w:hint="eastAsia" w:ascii="微软雅黑" w:hAnsi="微软雅黑" w:eastAsia="微软雅黑" w:cs="微软雅黑"/>
          <w:i w:val="0"/>
          <w:iCs w:val="0"/>
          <w:caps w:val="0"/>
          <w:color w:val="4B4B4B"/>
          <w:spacing w:val="0"/>
          <w:sz w:val="24"/>
          <w:szCs w:val="24"/>
          <w:u w:val="none"/>
          <w:shd w:val="clear" w:fill="FFFFFF"/>
          <w:lang w:val="en-US" w:eastAsia="zh-CN"/>
        </w:rPr>
        <w:t>9</w:t>
      </w:r>
      <w:r>
        <w:rPr>
          <w:rFonts w:ascii="微软雅黑" w:hAnsi="微软雅黑" w:eastAsia="微软雅黑" w:cs="微软雅黑"/>
          <w:i w:val="0"/>
          <w:iCs w:val="0"/>
          <w:caps w:val="0"/>
          <w:color w:val="4B4B4B"/>
          <w:spacing w:val="0"/>
          <w:sz w:val="24"/>
          <w:szCs w:val="24"/>
          <w:u w:val="none"/>
          <w:shd w:val="clear" w:fill="FFFFFF"/>
        </w:rPr>
        <w:t>〕</w:t>
      </w:r>
      <w:r>
        <w:rPr>
          <w:rFonts w:hint="eastAsia" w:ascii="微软雅黑" w:hAnsi="微软雅黑" w:eastAsia="微软雅黑" w:cs="微软雅黑"/>
          <w:i w:val="0"/>
          <w:iCs w:val="0"/>
          <w:caps w:val="0"/>
          <w:color w:val="4B4B4B"/>
          <w:spacing w:val="0"/>
          <w:sz w:val="24"/>
          <w:szCs w:val="24"/>
          <w:u w:val="none"/>
          <w:shd w:val="clear" w:fill="FFFFFF"/>
          <w:lang w:val="en-US" w:eastAsia="zh-CN"/>
        </w:rPr>
        <w:t>7</w:t>
      </w:r>
      <w:r>
        <w:rPr>
          <w:rFonts w:ascii="微软雅黑" w:hAnsi="微软雅黑" w:eastAsia="微软雅黑" w:cs="微软雅黑"/>
          <w:i w:val="0"/>
          <w:iCs w:val="0"/>
          <w:caps w:val="0"/>
          <w:color w:val="4B4B4B"/>
          <w:spacing w:val="0"/>
          <w:sz w:val="24"/>
          <w:szCs w:val="24"/>
          <w:u w:val="none"/>
          <w:shd w:val="clear" w:fill="FFFFFF"/>
        </w:rPr>
        <w:t>号</w:t>
      </w:r>
      <w:r>
        <w:rPr>
          <w:rFonts w:hint="eastAsia" w:ascii="微软雅黑" w:hAnsi="微软雅黑" w:eastAsia="微软雅黑" w:cs="微软雅黑"/>
          <w:i w:val="0"/>
          <w:iCs w:val="0"/>
          <w:caps w:val="0"/>
          <w:color w:val="4B4B4B"/>
          <w:spacing w:val="0"/>
          <w:sz w:val="24"/>
          <w:szCs w:val="24"/>
          <w:u w:val="none"/>
          <w:shd w:val="clear" w:fill="FFFFFF"/>
          <w:lang w:val="en-US" w:eastAsia="zh-CN"/>
        </w:rPr>
        <w:t>文，附件查找</w:t>
      </w:r>
    </w:p>
    <w:p w14:paraId="0E1D0A89">
      <w:pPr>
        <w:pStyle w:val="5"/>
      </w:pPr>
    </w:p>
  </w:comment>
  <w:comment w:id="7" w:author="Administrator" w:date="2022-03-31T15:29:49Z" w:initials="A">
    <w:p w14:paraId="4831724B">
      <w:pPr>
        <w:pStyle w:val="5"/>
        <w:rPr>
          <w:rFonts w:hint="default" w:eastAsia="宋体"/>
          <w:lang w:val="en-US" w:eastAsia="zh-CN"/>
        </w:rPr>
      </w:pPr>
      <w:r>
        <w:rPr>
          <w:rFonts w:hint="eastAsia"/>
          <w:lang w:val="en-US" w:eastAsia="zh-CN"/>
        </w:rPr>
        <w:t>仿宋三号</w:t>
      </w:r>
    </w:p>
    <w:p w14:paraId="1CBC119B">
      <w:pPr>
        <w:pStyle w:val="5"/>
      </w:pPr>
    </w:p>
  </w:comment>
  <w:comment w:id="8" w:author="Administrator" w:date="2022-03-31T15:29:56Z" w:initials="A">
    <w:p w14:paraId="7EAE2B27">
      <w:pPr>
        <w:pStyle w:val="5"/>
        <w:rPr>
          <w:rFonts w:hint="default" w:eastAsia="宋体"/>
          <w:lang w:val="en-US" w:eastAsia="zh-CN"/>
        </w:rPr>
      </w:pPr>
      <w:r>
        <w:rPr>
          <w:rFonts w:hint="eastAsia"/>
          <w:lang w:val="en-US" w:eastAsia="zh-CN"/>
        </w:rPr>
        <w:t>根据具体时间填写</w:t>
      </w:r>
    </w:p>
    <w:p w14:paraId="75FE1D34">
      <w:pPr>
        <w:pStyle w:val="5"/>
      </w:pPr>
    </w:p>
  </w:comment>
  <w:comment w:id="9" w:author="Administrator" w:date="2022-03-31T15:31:29Z" w:initials="A">
    <w:p w14:paraId="54920F7F">
      <w:pPr>
        <w:pStyle w:val="5"/>
        <w:rPr>
          <w:rFonts w:hint="default" w:eastAsia="宋体"/>
          <w:lang w:val="en-US" w:eastAsia="zh-CN"/>
        </w:rPr>
      </w:pPr>
      <w:r>
        <w:rPr>
          <w:rFonts w:hint="eastAsia"/>
          <w:lang w:val="en-US" w:eastAsia="zh-CN"/>
        </w:rPr>
        <w:t>宋体二号</w:t>
      </w:r>
    </w:p>
    <w:p w14:paraId="77641903">
      <w:pPr>
        <w:pStyle w:val="5"/>
      </w:pPr>
    </w:p>
  </w:comment>
  <w:comment w:id="10" w:author="Administrator" w:date="2022-03-31T15:31:55Z" w:initials="A">
    <w:p w14:paraId="1D9B651A">
      <w:pPr>
        <w:pStyle w:val="5"/>
        <w:rPr>
          <w:rFonts w:hint="default" w:eastAsia="宋体"/>
          <w:lang w:val="en-US" w:eastAsia="zh-CN"/>
        </w:rPr>
      </w:pPr>
      <w:r>
        <w:rPr>
          <w:rFonts w:hint="eastAsia"/>
          <w:lang w:val="en-US" w:eastAsia="zh-CN"/>
        </w:rPr>
        <w:t>仿宋三号</w:t>
      </w:r>
    </w:p>
    <w:p w14:paraId="6DBC5A9D">
      <w:pPr>
        <w:pStyle w:val="5"/>
      </w:pPr>
    </w:p>
  </w:comment>
  <w:comment w:id="11" w:author="Administrator" w:date="2022-03-31T15:32:28Z" w:initials="A">
    <w:p w14:paraId="41221CDF">
      <w:pPr>
        <w:pStyle w:val="5"/>
        <w:rPr>
          <w:rFonts w:hint="default" w:eastAsia="宋体"/>
          <w:lang w:val="en-US" w:eastAsia="zh-CN"/>
        </w:rPr>
      </w:pPr>
      <w:r>
        <w:rPr>
          <w:rFonts w:hint="eastAsia"/>
          <w:lang w:val="en-US" w:eastAsia="zh-CN"/>
        </w:rPr>
        <w:t>表格（含附表）内汉字，仿宋小四号</w:t>
      </w:r>
    </w:p>
    <w:p w14:paraId="50523DC3">
      <w:pPr>
        <w:pStyle w:val="5"/>
      </w:pPr>
    </w:p>
  </w:comment>
  <w:comment w:id="12" w:author="Administrator" w:date="2022-03-31T15:33:30Z" w:initials="A">
    <w:p w14:paraId="6EF2713B">
      <w:pPr>
        <w:pStyle w:val="5"/>
        <w:rPr>
          <w:rFonts w:hint="default" w:eastAsia="宋体"/>
          <w:lang w:val="en-US" w:eastAsia="zh-CN"/>
        </w:rPr>
      </w:pPr>
      <w:r>
        <w:rPr>
          <w:rFonts w:hint="eastAsia"/>
          <w:lang w:val="en-US" w:eastAsia="zh-CN"/>
        </w:rPr>
        <w:t>表格（含附表）内数字，新罗马数字小四号</w:t>
      </w:r>
    </w:p>
    <w:p w14:paraId="3C6555E8">
      <w:pPr>
        <w:pStyle w:val="5"/>
        <w:rPr>
          <w:rFonts w:hint="default" w:eastAsia="宋体"/>
          <w:lang w:val="en-US" w:eastAsia="zh-CN"/>
        </w:rPr>
      </w:pPr>
      <w:r>
        <w:rPr>
          <w:rFonts w:hint="eastAsia"/>
          <w:lang w:eastAsia="zh-CN"/>
        </w:rPr>
        <w:t>没有教师写上</w:t>
      </w:r>
      <w:r>
        <w:rPr>
          <w:rFonts w:hint="eastAsia"/>
          <w:lang w:val="en-US" w:eastAsia="zh-CN"/>
        </w:rPr>
        <w:t>0，不空格。</w:t>
      </w:r>
    </w:p>
  </w:comment>
  <w:comment w:id="13" w:author="Administrator" w:date="2022-03-31T15:34:39Z" w:initials="A">
    <w:p w14:paraId="165A43C3">
      <w:pPr>
        <w:pStyle w:val="5"/>
        <w:rPr>
          <w:rFonts w:hint="eastAsia" w:eastAsia="宋体"/>
          <w:lang w:eastAsia="zh-CN"/>
        </w:rPr>
      </w:pPr>
      <w:r>
        <w:rPr>
          <w:rFonts w:hint="eastAsia"/>
          <w:lang w:eastAsia="zh-CN"/>
        </w:rPr>
        <w:t>分两行，哪一</w:t>
      </w:r>
      <w:r>
        <w:rPr>
          <w:rFonts w:hint="eastAsia"/>
          <w:lang w:val="en-US" w:eastAsia="zh-CN"/>
        </w:rPr>
        <w:t>级统一写为大类多少人</w:t>
      </w:r>
    </w:p>
  </w:comment>
  <w:comment w:id="14" w:author="Administrator" w:date="2022-03-31T15:23:23Z" w:initials="A">
    <w:p w14:paraId="44D858EE">
      <w:pPr>
        <w:pStyle w:val="5"/>
        <w:rPr>
          <w:rFonts w:hint="eastAsia" w:eastAsia="宋体"/>
          <w:lang w:eastAsia="zh-CN"/>
        </w:rPr>
      </w:pPr>
      <w:r>
        <w:rPr>
          <w:rFonts w:hint="eastAsia"/>
          <w:lang w:eastAsia="zh-CN"/>
        </w:rPr>
        <w:t>前面冒号，数字后面不再写门</w:t>
      </w:r>
    </w:p>
  </w:comment>
  <w:comment w:id="15" w:author="Administrator" w:date="2022-03-31T16:16:21Z" w:initials="A">
    <w:p w14:paraId="53817E1B">
      <w:pPr>
        <w:pStyle w:val="5"/>
        <w:rPr>
          <w:rFonts w:hint="default" w:eastAsia="宋体"/>
          <w:lang w:val="en-US" w:eastAsia="zh-CN"/>
        </w:rPr>
      </w:pPr>
      <w:r>
        <w:rPr>
          <w:rFonts w:hint="eastAsia"/>
          <w:lang w:val="en-US" w:eastAsia="zh-CN"/>
        </w:rPr>
        <w:t>左对齐，上下居中</w:t>
      </w:r>
    </w:p>
    <w:p w14:paraId="6A2A2731">
      <w:pPr>
        <w:pStyle w:val="5"/>
      </w:pPr>
    </w:p>
  </w:comment>
  <w:comment w:id="16" w:author="Administrator" w:date="2022-03-31T16:16:55Z" w:initials="A">
    <w:p w14:paraId="46FA7A16">
      <w:pPr>
        <w:pStyle w:val="5"/>
        <w:rPr>
          <w:rFonts w:hint="eastAsia" w:eastAsia="宋体"/>
          <w:lang w:val="en-US" w:eastAsia="zh-CN"/>
        </w:rPr>
      </w:pPr>
      <w:r>
        <w:rPr>
          <w:rFonts w:hint="eastAsia"/>
          <w:lang w:val="en-US" w:eastAsia="zh-CN"/>
        </w:rPr>
        <w:t>首行缩进</w:t>
      </w:r>
    </w:p>
    <w:p w14:paraId="4EA814C6">
      <w:pPr>
        <w:pStyle w:val="5"/>
      </w:pPr>
    </w:p>
  </w:comment>
  <w:comment w:id="17" w:author="Administrator" w:date="2022-03-31T16:21:56Z" w:initials="A">
    <w:p w14:paraId="0B98351E">
      <w:pPr>
        <w:pStyle w:val="5"/>
        <w:rPr>
          <w:rFonts w:hint="default" w:eastAsia="宋体"/>
          <w:lang w:val="en-US" w:eastAsia="zh-CN"/>
        </w:rPr>
      </w:pPr>
      <w:r>
        <w:rPr>
          <w:rFonts w:hint="eastAsia"/>
          <w:lang w:eastAsia="zh-CN"/>
        </w:rPr>
        <w:t>页面布局上下各</w:t>
      </w:r>
      <w:r>
        <w:rPr>
          <w:rFonts w:hint="eastAsia"/>
          <w:lang w:val="en-US" w:eastAsia="zh-CN"/>
        </w:rPr>
        <w:t>25.4，左右各26.8</w:t>
      </w:r>
    </w:p>
  </w:comment>
  <w:comment w:id="18" w:author="Administrator" w:date="2022-03-31T16:22:59Z" w:initials="A">
    <w:p w14:paraId="7AE15805">
      <w:pPr>
        <w:pStyle w:val="5"/>
        <w:rPr>
          <w:rFonts w:hint="default" w:eastAsia="宋体"/>
          <w:lang w:val="en-US" w:eastAsia="zh-CN"/>
        </w:rPr>
      </w:pPr>
      <w:r>
        <w:rPr>
          <w:rFonts w:hint="eastAsia"/>
          <w:lang w:eastAsia="zh-CN"/>
        </w:rPr>
        <w:t>页面布局上下各</w:t>
      </w:r>
      <w:r>
        <w:rPr>
          <w:rFonts w:hint="eastAsia"/>
          <w:lang w:val="en-US" w:eastAsia="zh-CN"/>
        </w:rPr>
        <w:t>25.4，左右各26.8</w:t>
      </w:r>
    </w:p>
    <w:p w14:paraId="3E8452D7">
      <w:pPr>
        <w:pStyle w:val="5"/>
      </w:pPr>
    </w:p>
  </w:comment>
  <w:comment w:id="19" w:author="Administrator" w:date="2022-03-31T16:23:16Z" w:initials="A">
    <w:p w14:paraId="465B4144">
      <w:pPr>
        <w:pStyle w:val="5"/>
        <w:rPr>
          <w:rFonts w:hint="default" w:eastAsia="宋体"/>
          <w:lang w:val="en-US" w:eastAsia="zh-CN"/>
        </w:rPr>
      </w:pPr>
      <w:r>
        <w:rPr>
          <w:rFonts w:hint="eastAsia"/>
          <w:lang w:val="en-US" w:eastAsia="zh-CN"/>
        </w:rPr>
        <w:t>一级标题黑体小四，二级标题仿宋加粗，行间距20磅。标题级别：一、（一）1.（1）</w:t>
      </w:r>
    </w:p>
    <w:p w14:paraId="4D8C32FF">
      <w:pPr>
        <w:pStyle w:val="5"/>
      </w:pPr>
    </w:p>
  </w:comment>
  <w:comment w:id="20" w:author="Administrator" w:date="2022-03-31T16:26:39Z" w:initials="A">
    <w:p w14:paraId="38841FE6">
      <w:pPr>
        <w:pStyle w:val="5"/>
        <w:rPr>
          <w:rFonts w:hint="eastAsia" w:eastAsia="宋体"/>
          <w:lang w:eastAsia="zh-CN"/>
        </w:rPr>
      </w:pPr>
      <w:r>
        <w:rPr>
          <w:rFonts w:hint="eastAsia"/>
          <w:lang w:eastAsia="zh-CN"/>
        </w:rPr>
        <w:t>意见栏单独一页</w:t>
      </w:r>
    </w:p>
  </w:comment>
  <w:comment w:id="21" w:author="Administrator" w:date="2022-03-31T16:27:34Z" w:initials="A">
    <w:p w14:paraId="7FBE1E99">
      <w:pPr>
        <w:pStyle w:val="5"/>
        <w:rPr>
          <w:rFonts w:hint="default" w:eastAsia="宋体"/>
          <w:lang w:val="en-US" w:eastAsia="zh-CN"/>
        </w:rPr>
      </w:pPr>
      <w:r>
        <w:rPr>
          <w:rFonts w:hint="eastAsia"/>
          <w:lang w:val="en-US" w:eastAsia="zh-CN"/>
        </w:rPr>
        <w:t>相邻表格之间分页，左顶格，仿宋小四</w:t>
      </w:r>
    </w:p>
    <w:p w14:paraId="75EB7895">
      <w:pPr>
        <w:pStyle w:val="5"/>
      </w:pPr>
    </w:p>
  </w:comment>
  <w:comment w:id="22" w:author="Administrator" w:date="2022-03-31T16:29:54Z" w:initials="A">
    <w:p w14:paraId="6C36504A">
      <w:pPr>
        <w:pStyle w:val="5"/>
        <w:rPr>
          <w:rFonts w:hint="default" w:eastAsia="宋体"/>
          <w:lang w:val="en-US" w:eastAsia="zh-CN"/>
        </w:rPr>
      </w:pPr>
      <w:r>
        <w:rPr>
          <w:rFonts w:hint="eastAsia"/>
          <w:lang w:val="en-US" w:eastAsia="zh-CN"/>
        </w:rPr>
        <w:t>标题，居中，仿宋小三加粗</w:t>
      </w:r>
    </w:p>
    <w:p w14:paraId="0DB070CB">
      <w:pPr>
        <w:pStyle w:val="5"/>
      </w:pPr>
    </w:p>
  </w:comment>
  <w:comment w:id="23" w:author="Administrator" w:date="2022-03-31T16:31:49Z" w:initials="A">
    <w:p w14:paraId="53345C03">
      <w:pPr>
        <w:pStyle w:val="5"/>
        <w:rPr>
          <w:rFonts w:hint="default" w:eastAsia="宋体"/>
          <w:lang w:val="en-US" w:eastAsia="zh-CN"/>
        </w:rPr>
      </w:pPr>
      <w:r>
        <w:rPr>
          <w:rFonts w:hint="eastAsia"/>
          <w:lang w:val="en-US" w:eastAsia="zh-CN"/>
        </w:rPr>
        <w:t>标题栏，上下左右居中，仿宋小四加粗</w:t>
      </w:r>
    </w:p>
    <w:p w14:paraId="3B3A1397">
      <w:pPr>
        <w:pStyle w:val="5"/>
      </w:pPr>
    </w:p>
  </w:comment>
  <w:comment w:id="24" w:author="Administrator" w:date="2022-03-31T16:32:50Z" w:initials="A">
    <w:p w14:paraId="0D7239E0">
      <w:pPr>
        <w:pStyle w:val="5"/>
        <w:rPr>
          <w:rFonts w:hint="default" w:eastAsia="宋体"/>
          <w:lang w:val="en-US" w:eastAsia="zh-CN"/>
        </w:rPr>
      </w:pPr>
      <w:r>
        <w:rPr>
          <w:rFonts w:hint="eastAsia"/>
          <w:lang w:val="en-US" w:eastAsia="zh-CN"/>
        </w:rPr>
        <w:t>课程名称左对齐，其它项上下左右对齐</w:t>
      </w:r>
    </w:p>
    <w:p w14:paraId="7027539E">
      <w:pPr>
        <w:pStyle w:val="5"/>
      </w:pPr>
    </w:p>
  </w:comment>
  <w:comment w:id="25" w:author="Administrator" w:date="2022-03-31T16:33:59Z" w:initials="A">
    <w:p w14:paraId="05B47850">
      <w:pPr>
        <w:pStyle w:val="5"/>
        <w:rPr>
          <w:rFonts w:hint="default" w:eastAsia="宋体"/>
          <w:lang w:val="en-US" w:eastAsia="zh-CN"/>
        </w:rPr>
      </w:pPr>
      <w:r>
        <w:rPr>
          <w:rFonts w:hint="eastAsia"/>
          <w:lang w:val="en-US" w:eastAsia="zh-CN"/>
        </w:rPr>
        <w:t>此项填写时，先学历，后学位，如本科硕士、研究生硕士</w:t>
      </w:r>
    </w:p>
    <w:p w14:paraId="3A896E60">
      <w:pPr>
        <w:pStyle w:val="5"/>
      </w:pPr>
    </w:p>
  </w:comment>
  <w:comment w:id="26" w:author="Administrator" w:date="2022-03-31T16:34:41Z" w:initials="A">
    <w:p w14:paraId="70A05977">
      <w:pPr>
        <w:pStyle w:val="5"/>
        <w:rPr>
          <w:rFonts w:hint="default" w:eastAsia="宋体"/>
          <w:lang w:val="en-US" w:eastAsia="zh-CN"/>
        </w:rPr>
      </w:pPr>
      <w:r>
        <w:rPr>
          <w:rFonts w:hint="eastAsia"/>
          <w:lang w:val="en-US" w:eastAsia="zh-CN"/>
        </w:rPr>
        <w:t>教师数超过3人（不含3人）时，只填写一人姓名+等（如XXX等）</w:t>
      </w:r>
    </w:p>
    <w:p w14:paraId="5B4F14BC">
      <w:pPr>
        <w:pStyle w:val="5"/>
      </w:pPr>
    </w:p>
  </w:comment>
  <w:comment w:id="27" w:author="Administrator" w:date="2022-03-31T16:35:22Z" w:initials="A">
    <w:p w14:paraId="36D05FD0">
      <w:pPr>
        <w:pStyle w:val="5"/>
        <w:rPr>
          <w:rFonts w:hint="default" w:eastAsia="宋体"/>
          <w:lang w:val="en-US" w:eastAsia="zh-CN"/>
        </w:rPr>
      </w:pPr>
      <w:r>
        <w:rPr>
          <w:rFonts w:hint="eastAsia"/>
          <w:lang w:val="en-US" w:eastAsia="zh-CN"/>
        </w:rPr>
        <w:t>两个字的姓名、职称，字和字中间不空格</w:t>
      </w:r>
    </w:p>
    <w:p w14:paraId="21017CB6">
      <w:pPr>
        <w:pStyle w:val="5"/>
      </w:pPr>
    </w:p>
  </w:comment>
  <w:comment w:id="28" w:author="Administrator" w:date="2022-03-31T16:37:13Z" w:initials="A">
    <w:p w14:paraId="45260E17">
      <w:pPr>
        <w:pStyle w:val="5"/>
        <w:rPr>
          <w:rFonts w:hint="default" w:eastAsia="宋体"/>
          <w:lang w:val="en-US" w:eastAsia="zh-CN"/>
        </w:rPr>
      </w:pPr>
      <w:r>
        <w:rPr>
          <w:rFonts w:hint="eastAsia"/>
          <w:lang w:val="en-US" w:eastAsia="zh-CN"/>
        </w:rPr>
        <w:t>通识教育必修课程参考排序</w:t>
      </w:r>
    </w:p>
    <w:p w14:paraId="5AB14079">
      <w:pPr>
        <w:pStyle w:val="5"/>
      </w:pPr>
    </w:p>
  </w:comment>
  <w:comment w:id="29" w:author="Administrator" w:date="2022-03-31T16:38:08Z" w:initials="A">
    <w:p w14:paraId="375F5E66">
      <w:pPr>
        <w:pStyle w:val="5"/>
        <w:rPr>
          <w:rFonts w:hint="default" w:eastAsia="宋体"/>
          <w:lang w:val="en-US" w:eastAsia="zh-CN"/>
        </w:rPr>
      </w:pPr>
      <w:r>
        <w:rPr>
          <w:rFonts w:hint="eastAsia"/>
          <w:lang w:val="en-US" w:eastAsia="zh-CN"/>
        </w:rPr>
        <w:t>标题与表格之间，段后0.5行</w:t>
      </w:r>
    </w:p>
    <w:p w14:paraId="772E2E98">
      <w:pPr>
        <w:pStyle w:val="5"/>
      </w:pPr>
    </w:p>
  </w:comment>
  <w:comment w:id="30" w:author="Administrator" w:date="2022-03-31T17:43:31Z" w:initials="A">
    <w:p w14:paraId="10EB349E">
      <w:pPr>
        <w:pStyle w:val="5"/>
        <w:rPr>
          <w:rFonts w:hint="eastAsia" w:eastAsia="宋体"/>
          <w:lang w:val="en-US" w:eastAsia="zh-CN"/>
        </w:rPr>
      </w:pPr>
      <w:r>
        <w:rPr>
          <w:rFonts w:hint="eastAsia"/>
          <w:lang w:val="en-US" w:eastAsia="zh-CN"/>
        </w:rPr>
        <w:t>空格去掉</w:t>
      </w:r>
    </w:p>
  </w:comment>
  <w:comment w:id="31" w:author="Administrator" w:date="2022-03-31T16:41:32Z" w:initials="A">
    <w:p w14:paraId="247A6F99">
      <w:pPr>
        <w:pStyle w:val="5"/>
        <w:rPr>
          <w:rFonts w:hint="eastAsia" w:eastAsia="宋体"/>
          <w:lang w:eastAsia="zh-CN"/>
        </w:rPr>
      </w:pPr>
      <w:r>
        <w:rPr>
          <w:rFonts w:hint="eastAsia"/>
          <w:lang w:eastAsia="zh-CN"/>
        </w:rPr>
        <w:t>左对齐</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D34081" w15:done="0"/>
  <w15:commentEx w15:paraId="52B34469" w15:done="0"/>
  <w15:commentEx w15:paraId="286F5695" w15:done="0"/>
  <w15:commentEx w15:paraId="1BFA419D" w15:done="0"/>
  <w15:commentEx w15:paraId="05AF77E8" w15:done="0"/>
  <w15:commentEx w15:paraId="0CF11B31" w15:done="0"/>
  <w15:commentEx w15:paraId="0E1D0A89" w15:done="0"/>
  <w15:commentEx w15:paraId="1CBC119B" w15:done="0"/>
  <w15:commentEx w15:paraId="75FE1D34" w15:done="0"/>
  <w15:commentEx w15:paraId="77641903" w15:done="0"/>
  <w15:commentEx w15:paraId="6DBC5A9D" w15:done="0"/>
  <w15:commentEx w15:paraId="50523DC3" w15:done="0"/>
  <w15:commentEx w15:paraId="3C6555E8" w15:done="0"/>
  <w15:commentEx w15:paraId="165A43C3" w15:done="0"/>
  <w15:commentEx w15:paraId="44D858EE" w15:done="0"/>
  <w15:commentEx w15:paraId="6A2A2731" w15:done="0"/>
  <w15:commentEx w15:paraId="4EA814C6" w15:done="0"/>
  <w15:commentEx w15:paraId="0B98351E" w15:done="0"/>
  <w15:commentEx w15:paraId="3E8452D7" w15:done="0"/>
  <w15:commentEx w15:paraId="4D8C32FF" w15:done="0"/>
  <w15:commentEx w15:paraId="38841FE6" w15:done="0"/>
  <w15:commentEx w15:paraId="75EB7895" w15:done="0"/>
  <w15:commentEx w15:paraId="0DB070CB" w15:done="0"/>
  <w15:commentEx w15:paraId="3B3A1397" w15:done="0"/>
  <w15:commentEx w15:paraId="7027539E" w15:done="0"/>
  <w15:commentEx w15:paraId="3A896E60" w15:done="0"/>
  <w15:commentEx w15:paraId="5B4F14BC" w15:done="0"/>
  <w15:commentEx w15:paraId="21017CB6" w15:done="0"/>
  <w15:commentEx w15:paraId="5AB14079" w15:done="0"/>
  <w15:commentEx w15:paraId="772E2E98" w15:done="0"/>
  <w15:commentEx w15:paraId="10EB349E" w15:done="0"/>
  <w15:commentEx w15:paraId="247A6F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2760980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7.4pt;margin-top:0pt;height:144pt;width:144pt;mso-position-horizontal-relative:margin;mso-wrap-style:none;z-index:251660288;mso-width-relative:page;mso-height-relative:page;" filled="f" stroked="f" coordsize="21600,21600" o:gfxdata="UEsDBAoAAAAAAIdO4kAAAAAAAAAAAAAAAAAEAAAAZHJzL1BLAwQUAAAACACHTuJAcItVFtUAAAAI&#10;AQAADwAAAGRycy9kb3ducmV2LnhtbE2PzU7DMBCE70i8g7VI3KjdNIIoxKlERTgi0fTA0Y2XJK1/&#10;IttNw9uznOA4mtHMN9V2sYbNGOLonYT1SgBD13k9ul7CoW0eCmAxKaeV8Q4lfGOEbX17U6lS+6v7&#10;wHmfekYlLpZKwpDSVHIeuwGtiis/oSPvywerEsnQcx3Ulcqt4ZkQj9yq0dHCoCbcDdid9xcrYde0&#10;bZgxBvOJb83m9P6S4+si5f3dWjwDS7ikvzD84hM61MR09BenIzMS8k1O6EkCPSL7KctIHiVkRSGA&#10;1xX/f6D+AVBLAwQUAAAACACHTuJAc/hk2Q8CAAAHBAAADgAAAGRycy9lMm9Eb2MueG1srVPNjtMw&#10;EL4j8Q6W7zRpEauqaroquypCqtiVCuLsOk4TyX+y3SblAeANOHHhznP1OfjsJF0EnBAXe+wZfzPz&#10;zeflbackOQnnG6MLOp3klAjNTdnoQ0E/vN+8mFPiA9Mlk0aLgp6Fp7er58+WrV2ImamNLIUjANF+&#10;0dqC1iHYRZZ5XgvF/MRYoeGsjFMs4OgOWelYC3Qls1me32StcaV1hgvvcXvfO+kq4VeV4OGhqrwI&#10;RBYUtYW0urTu45qtlmxxcMzWDR/KYP9QhWKNRtIr1D0LjBxd8weUargz3lRhwo3KTFU1XKQe0M00&#10;/62bXc2sSL2AHG+vNPn/B8vfnR4dacqCzijRTGFEl69fLt9+XL5/JrNIT2v9AlE7i7jQvTYdxjze&#10;e1zGrrvKqbijHwI/iD5fyRVdIDw+ms/m8xwuDt94AH729Nw6H94Io0g0CuowvUQqO2196EPHkJhN&#10;m00jZZqg1KQt6M3LV3l6cPUAXGrkiE30xUYrdPtu6GxvyjMac6ZXhrd80yD5lvnwyBykgIIh7/CA&#10;pZIGScxgUVIb9+lv9zEeE4KXkhbSKqiG9imRbzUmF1U4Gm409qOhj+rOQKtTfBvLk4kHLsjRrJxR&#10;H6H5dcwBF9McmQoaRvMu9PLGn+FivU5B0JplYat3lkfoSJ6362MAgYnXSErPxMAV1JYmM/yMKOdf&#10;zynq6f+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i1UW1QAAAAgBAAAPAAAAAAAAAAEAIAAA&#10;ACIAAABkcnMvZG93bnJldi54bWxQSwECFAAUAAAACACHTuJAc/hk2Q8CAAAHBAAADgAAAAAAAAAB&#10;ACAAAAAkAQAAZHJzL2Uyb0RvYy54bWxQSwUGAAAAAAYABgBZAQAApQ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- 17 -</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7"/>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- 17 -</w:t>
                    </w:r>
                    <w:r>
                      <w:rPr>
                        <w:rFonts w:hint="eastAsia"/>
                        <w:sz w:val="21"/>
                        <w:szCs w:val="21"/>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2760980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7.4pt;margin-top:0pt;height:144pt;width:144pt;mso-position-horizontal-relative:margin;mso-wrap-style:none;z-index:251661312;mso-width-relative:page;mso-height-relative:page;" filled="f" stroked="f" coordsize="21600,21600" o:gfxdata="UEsDBAoAAAAAAIdO4kAAAAAAAAAAAAAAAAAEAAAAZHJzL1BLAwQUAAAACACHTuJAcItVFtUAAAAI&#10;AQAADwAAAGRycy9kb3ducmV2LnhtbE2PzU7DMBCE70i8g7VI3KjdNIIoxKlERTgi0fTA0Y2XJK1/&#10;IttNw9uznOA4mtHMN9V2sYbNGOLonYT1SgBD13k9ul7CoW0eCmAxKaeV8Q4lfGOEbX17U6lS+6v7&#10;wHmfekYlLpZKwpDSVHIeuwGtiis/oSPvywerEsnQcx3Ulcqt4ZkQj9yq0dHCoCbcDdid9xcrYde0&#10;bZgxBvOJb83m9P6S4+si5f3dWjwDS7ikvzD84hM61MR09BenIzMS8k1O6EkCPSL7KctIHiVkRSGA&#10;1xX/f6D+AVBLAwQUAAAACACHTuJAy5c1UQ8CAAAHBAAADgAAAGRycy9lMm9Eb2MueG1srVPNjtMw&#10;EL4j8Q6W7zRpK1ZV1XRVdlWEVLErFcTZdZwmkv9ku03KA8AbcOLCnefqc+xnp+ki4IS42GPP+JuZ&#10;bz4vbjslyVE43xhd0PEop0RobspG7wv68cP61YwSH5gumTRaFPQkPL1dvnyxaO1cTExtZCkcAYj2&#10;89YWtA7BzrPM81oo5kfGCg1nZZxiAUe3z0rHWqArmU3y/CZrjSutM1x4j9v73kmXCb+qBA8PVeVF&#10;ILKgqC2k1aV1F9dsuWDzvWO2bvilDPYPVSjWaCS9Qt2zwMjBNX9AqYY7400VRtyozFRVw0XqAd2M&#10;89+62dbMitQLyPH2SpP/f7D8/fHRkaYs6JQSzRRGdP729fz95/nHFzKN9LTWzxG1tYgL3RvTYczD&#10;vcdl7LqrnIo7+iHwg+jTlVzRBcLjo9lkNsvh4vANB+Bnz8+t8+GtMIpEo6AO00uksuPGhz50CInZ&#10;tFk3UqYJSk3agt5MX+fpwdUDcKmRIzbRFxut0O26S2c7U57QmDO9Mrzl6wbJN8yHR+YgBRQMeYcH&#10;LJU0SGIuFiW1cZ//dh/jMSF4KWkhrYJqaJ8S+U5jclGFg+EGYzcY+qDuDLQ6xrexPJl44IIczMoZ&#10;9QmaX8UccDHNkamgYTDvQi9v/BkuVqsUBK1ZFjZ6a3mEjuR5uzoEEJh4jaT0TFy4gtrSZC4/I8r5&#10;13OKev6/yy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i1UW1QAAAAgBAAAPAAAAAAAAAAEAIAAA&#10;ACIAAABkcnMvZG93bnJldi54bWxQSwECFAAUAAAACACHTuJAy5c1UQ8CAAAHBAAADgAAAAAAAAAB&#10;ACAAAAAkAQAAZHJzL2Uyb0RvYy54bWxQSwUGAAAAAAYABgBZAQAApQU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CF23"/>
    <w:multiLevelType w:val="singleLevel"/>
    <w:tmpl w:val="0EC7CF23"/>
    <w:lvl w:ilvl="0" w:tentative="0">
      <w:start w:val="3"/>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Formatting/>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734"/>
    <w:rsid w:val="00022293"/>
    <w:rsid w:val="00022D6C"/>
    <w:rsid w:val="0003062B"/>
    <w:rsid w:val="00030E58"/>
    <w:rsid w:val="00034B93"/>
    <w:rsid w:val="000374FC"/>
    <w:rsid w:val="000423E2"/>
    <w:rsid w:val="00054406"/>
    <w:rsid w:val="000738ED"/>
    <w:rsid w:val="00092456"/>
    <w:rsid w:val="00092B59"/>
    <w:rsid w:val="000A78AB"/>
    <w:rsid w:val="000C3DA1"/>
    <w:rsid w:val="000C510C"/>
    <w:rsid w:val="000F1E23"/>
    <w:rsid w:val="000F2308"/>
    <w:rsid w:val="000F5567"/>
    <w:rsid w:val="00103CBC"/>
    <w:rsid w:val="00112C82"/>
    <w:rsid w:val="00122465"/>
    <w:rsid w:val="0013093B"/>
    <w:rsid w:val="001328E1"/>
    <w:rsid w:val="00133399"/>
    <w:rsid w:val="00143399"/>
    <w:rsid w:val="00145793"/>
    <w:rsid w:val="00153875"/>
    <w:rsid w:val="00157786"/>
    <w:rsid w:val="001650D4"/>
    <w:rsid w:val="00167A2D"/>
    <w:rsid w:val="00171EAE"/>
    <w:rsid w:val="00172A27"/>
    <w:rsid w:val="001929C2"/>
    <w:rsid w:val="00193963"/>
    <w:rsid w:val="001A5BDC"/>
    <w:rsid w:val="001A5CF4"/>
    <w:rsid w:val="001A5DE5"/>
    <w:rsid w:val="001A6825"/>
    <w:rsid w:val="001A694C"/>
    <w:rsid w:val="001B75D8"/>
    <w:rsid w:val="001C1FB1"/>
    <w:rsid w:val="001C6697"/>
    <w:rsid w:val="001D0602"/>
    <w:rsid w:val="001F608A"/>
    <w:rsid w:val="001F7199"/>
    <w:rsid w:val="00200E1B"/>
    <w:rsid w:val="00201338"/>
    <w:rsid w:val="002036EE"/>
    <w:rsid w:val="00210EFB"/>
    <w:rsid w:val="00221E35"/>
    <w:rsid w:val="00223268"/>
    <w:rsid w:val="002268CF"/>
    <w:rsid w:val="00250E81"/>
    <w:rsid w:val="00253CBD"/>
    <w:rsid w:val="002628D1"/>
    <w:rsid w:val="00266E5A"/>
    <w:rsid w:val="002718D3"/>
    <w:rsid w:val="0027204B"/>
    <w:rsid w:val="00277143"/>
    <w:rsid w:val="00282D3C"/>
    <w:rsid w:val="002854E3"/>
    <w:rsid w:val="002874FD"/>
    <w:rsid w:val="002924D0"/>
    <w:rsid w:val="002A4B8B"/>
    <w:rsid w:val="002B09F2"/>
    <w:rsid w:val="002D72FC"/>
    <w:rsid w:val="002D7B04"/>
    <w:rsid w:val="002E3211"/>
    <w:rsid w:val="002E6EBC"/>
    <w:rsid w:val="002F46A6"/>
    <w:rsid w:val="002F6773"/>
    <w:rsid w:val="00300142"/>
    <w:rsid w:val="00300154"/>
    <w:rsid w:val="00314EA3"/>
    <w:rsid w:val="00314EC9"/>
    <w:rsid w:val="0031699A"/>
    <w:rsid w:val="003175D5"/>
    <w:rsid w:val="00317C09"/>
    <w:rsid w:val="003204F1"/>
    <w:rsid w:val="00326F19"/>
    <w:rsid w:val="003275A0"/>
    <w:rsid w:val="003369B4"/>
    <w:rsid w:val="00346CDA"/>
    <w:rsid w:val="0034722D"/>
    <w:rsid w:val="00351188"/>
    <w:rsid w:val="00351FCE"/>
    <w:rsid w:val="0035261A"/>
    <w:rsid w:val="00374BEC"/>
    <w:rsid w:val="003A4C5B"/>
    <w:rsid w:val="003A74C1"/>
    <w:rsid w:val="003B6033"/>
    <w:rsid w:val="003B66C1"/>
    <w:rsid w:val="003B74A7"/>
    <w:rsid w:val="003C18D5"/>
    <w:rsid w:val="003C2644"/>
    <w:rsid w:val="003C48E6"/>
    <w:rsid w:val="003D1133"/>
    <w:rsid w:val="003E1C39"/>
    <w:rsid w:val="003E51AE"/>
    <w:rsid w:val="003E6986"/>
    <w:rsid w:val="003E7155"/>
    <w:rsid w:val="00400CB5"/>
    <w:rsid w:val="00410C6B"/>
    <w:rsid w:val="004161F5"/>
    <w:rsid w:val="004233F5"/>
    <w:rsid w:val="004269E0"/>
    <w:rsid w:val="00432E17"/>
    <w:rsid w:val="004342C1"/>
    <w:rsid w:val="00442513"/>
    <w:rsid w:val="004522CD"/>
    <w:rsid w:val="00455D90"/>
    <w:rsid w:val="0046632E"/>
    <w:rsid w:val="0046763B"/>
    <w:rsid w:val="00475E57"/>
    <w:rsid w:val="00485B7D"/>
    <w:rsid w:val="004C1BA1"/>
    <w:rsid w:val="004E1D08"/>
    <w:rsid w:val="004E787C"/>
    <w:rsid w:val="004F3212"/>
    <w:rsid w:val="00510117"/>
    <w:rsid w:val="005141F7"/>
    <w:rsid w:val="00522C22"/>
    <w:rsid w:val="00540231"/>
    <w:rsid w:val="00551483"/>
    <w:rsid w:val="00552A4F"/>
    <w:rsid w:val="005625AF"/>
    <w:rsid w:val="005658EE"/>
    <w:rsid w:val="005727F3"/>
    <w:rsid w:val="00586C20"/>
    <w:rsid w:val="005900BC"/>
    <w:rsid w:val="005961BC"/>
    <w:rsid w:val="005B09F5"/>
    <w:rsid w:val="005B26F3"/>
    <w:rsid w:val="005C5D9C"/>
    <w:rsid w:val="005E15CD"/>
    <w:rsid w:val="005E2CB6"/>
    <w:rsid w:val="005F5302"/>
    <w:rsid w:val="005F65A8"/>
    <w:rsid w:val="005F768C"/>
    <w:rsid w:val="00616034"/>
    <w:rsid w:val="00623721"/>
    <w:rsid w:val="006271E2"/>
    <w:rsid w:val="006468CA"/>
    <w:rsid w:val="00650B5E"/>
    <w:rsid w:val="00654713"/>
    <w:rsid w:val="006627F2"/>
    <w:rsid w:val="00690918"/>
    <w:rsid w:val="00696590"/>
    <w:rsid w:val="006A28A8"/>
    <w:rsid w:val="006A28CA"/>
    <w:rsid w:val="006A3C87"/>
    <w:rsid w:val="006B4875"/>
    <w:rsid w:val="006C58A9"/>
    <w:rsid w:val="006C711A"/>
    <w:rsid w:val="006E4369"/>
    <w:rsid w:val="006E512F"/>
    <w:rsid w:val="006E6DC9"/>
    <w:rsid w:val="006F5A31"/>
    <w:rsid w:val="00702A1A"/>
    <w:rsid w:val="00713498"/>
    <w:rsid w:val="007206F5"/>
    <w:rsid w:val="00724A7A"/>
    <w:rsid w:val="00725AE2"/>
    <w:rsid w:val="00726391"/>
    <w:rsid w:val="0073751D"/>
    <w:rsid w:val="00756076"/>
    <w:rsid w:val="00756C23"/>
    <w:rsid w:val="00766395"/>
    <w:rsid w:val="00773FA6"/>
    <w:rsid w:val="00774DD2"/>
    <w:rsid w:val="00781300"/>
    <w:rsid w:val="00782F26"/>
    <w:rsid w:val="00785E3A"/>
    <w:rsid w:val="00790BDC"/>
    <w:rsid w:val="007935F4"/>
    <w:rsid w:val="007A0E17"/>
    <w:rsid w:val="007A30DC"/>
    <w:rsid w:val="007A64E1"/>
    <w:rsid w:val="007A713E"/>
    <w:rsid w:val="007C7D30"/>
    <w:rsid w:val="007D47B8"/>
    <w:rsid w:val="007F5699"/>
    <w:rsid w:val="00802701"/>
    <w:rsid w:val="0080331F"/>
    <w:rsid w:val="00816341"/>
    <w:rsid w:val="008301D5"/>
    <w:rsid w:val="00832B4A"/>
    <w:rsid w:val="00836460"/>
    <w:rsid w:val="00836993"/>
    <w:rsid w:val="0084444D"/>
    <w:rsid w:val="008468F2"/>
    <w:rsid w:val="00847424"/>
    <w:rsid w:val="00855EC6"/>
    <w:rsid w:val="008569F4"/>
    <w:rsid w:val="00862C16"/>
    <w:rsid w:val="00863EBB"/>
    <w:rsid w:val="00865220"/>
    <w:rsid w:val="008744E7"/>
    <w:rsid w:val="00874D9C"/>
    <w:rsid w:val="00880D88"/>
    <w:rsid w:val="00883A90"/>
    <w:rsid w:val="008946BC"/>
    <w:rsid w:val="00897B98"/>
    <w:rsid w:val="008A117A"/>
    <w:rsid w:val="008B071A"/>
    <w:rsid w:val="008D2B1E"/>
    <w:rsid w:val="008F2B79"/>
    <w:rsid w:val="008F7E2F"/>
    <w:rsid w:val="00900BE6"/>
    <w:rsid w:val="00910D7A"/>
    <w:rsid w:val="0093223B"/>
    <w:rsid w:val="009460E9"/>
    <w:rsid w:val="00946D6C"/>
    <w:rsid w:val="0095041F"/>
    <w:rsid w:val="0095260B"/>
    <w:rsid w:val="00960989"/>
    <w:rsid w:val="009979F7"/>
    <w:rsid w:val="009B4836"/>
    <w:rsid w:val="009C02EF"/>
    <w:rsid w:val="009C34F5"/>
    <w:rsid w:val="009C4269"/>
    <w:rsid w:val="009C5412"/>
    <w:rsid w:val="009D1618"/>
    <w:rsid w:val="009E51C0"/>
    <w:rsid w:val="009F4791"/>
    <w:rsid w:val="00A02BF4"/>
    <w:rsid w:val="00A10C80"/>
    <w:rsid w:val="00A11F68"/>
    <w:rsid w:val="00A16800"/>
    <w:rsid w:val="00A30A54"/>
    <w:rsid w:val="00A30C32"/>
    <w:rsid w:val="00A30F0A"/>
    <w:rsid w:val="00A4527B"/>
    <w:rsid w:val="00A45EB0"/>
    <w:rsid w:val="00A5101A"/>
    <w:rsid w:val="00A531F7"/>
    <w:rsid w:val="00A54F28"/>
    <w:rsid w:val="00A637A9"/>
    <w:rsid w:val="00A664F1"/>
    <w:rsid w:val="00A739ED"/>
    <w:rsid w:val="00A87266"/>
    <w:rsid w:val="00AA4F08"/>
    <w:rsid w:val="00AB3090"/>
    <w:rsid w:val="00AB5DA1"/>
    <w:rsid w:val="00AB6D7B"/>
    <w:rsid w:val="00AC0D36"/>
    <w:rsid w:val="00AE228D"/>
    <w:rsid w:val="00AE5F3B"/>
    <w:rsid w:val="00AF2480"/>
    <w:rsid w:val="00B10FC9"/>
    <w:rsid w:val="00B13D22"/>
    <w:rsid w:val="00B31BEA"/>
    <w:rsid w:val="00B407A8"/>
    <w:rsid w:val="00B4760F"/>
    <w:rsid w:val="00B539B2"/>
    <w:rsid w:val="00B53B4A"/>
    <w:rsid w:val="00B55748"/>
    <w:rsid w:val="00B84EF9"/>
    <w:rsid w:val="00B870FD"/>
    <w:rsid w:val="00B90BEB"/>
    <w:rsid w:val="00B91925"/>
    <w:rsid w:val="00B95FF8"/>
    <w:rsid w:val="00BA2F21"/>
    <w:rsid w:val="00BA48C5"/>
    <w:rsid w:val="00BB3CEB"/>
    <w:rsid w:val="00BB3FDD"/>
    <w:rsid w:val="00BB4F66"/>
    <w:rsid w:val="00BB71AF"/>
    <w:rsid w:val="00BC1ECA"/>
    <w:rsid w:val="00BC36D4"/>
    <w:rsid w:val="00BD5262"/>
    <w:rsid w:val="00BE4542"/>
    <w:rsid w:val="00BF0FAA"/>
    <w:rsid w:val="00C126B0"/>
    <w:rsid w:val="00C13C62"/>
    <w:rsid w:val="00C451BA"/>
    <w:rsid w:val="00C50287"/>
    <w:rsid w:val="00C52045"/>
    <w:rsid w:val="00C53CE6"/>
    <w:rsid w:val="00C631A2"/>
    <w:rsid w:val="00C65AE2"/>
    <w:rsid w:val="00C80C2D"/>
    <w:rsid w:val="00C83200"/>
    <w:rsid w:val="00C94941"/>
    <w:rsid w:val="00CA28D3"/>
    <w:rsid w:val="00CB2634"/>
    <w:rsid w:val="00CD5F6B"/>
    <w:rsid w:val="00CE1D6F"/>
    <w:rsid w:val="00CE522D"/>
    <w:rsid w:val="00CF2424"/>
    <w:rsid w:val="00D11F23"/>
    <w:rsid w:val="00D20E77"/>
    <w:rsid w:val="00D219ED"/>
    <w:rsid w:val="00D23D06"/>
    <w:rsid w:val="00D2645D"/>
    <w:rsid w:val="00D3297B"/>
    <w:rsid w:val="00D32E66"/>
    <w:rsid w:val="00D354A0"/>
    <w:rsid w:val="00D41A6B"/>
    <w:rsid w:val="00D429C2"/>
    <w:rsid w:val="00D44545"/>
    <w:rsid w:val="00D5109C"/>
    <w:rsid w:val="00D52510"/>
    <w:rsid w:val="00D66386"/>
    <w:rsid w:val="00D73CD8"/>
    <w:rsid w:val="00D75089"/>
    <w:rsid w:val="00D83711"/>
    <w:rsid w:val="00D85646"/>
    <w:rsid w:val="00DA057F"/>
    <w:rsid w:val="00DA233C"/>
    <w:rsid w:val="00DA3E24"/>
    <w:rsid w:val="00DB08FC"/>
    <w:rsid w:val="00DC2AE2"/>
    <w:rsid w:val="00DC7E10"/>
    <w:rsid w:val="00DD1EAF"/>
    <w:rsid w:val="00DD23E2"/>
    <w:rsid w:val="00DD2B47"/>
    <w:rsid w:val="00DD60A0"/>
    <w:rsid w:val="00DE6C31"/>
    <w:rsid w:val="00E03A75"/>
    <w:rsid w:val="00E04765"/>
    <w:rsid w:val="00E12FE8"/>
    <w:rsid w:val="00E41A87"/>
    <w:rsid w:val="00E45E68"/>
    <w:rsid w:val="00E47484"/>
    <w:rsid w:val="00E5155C"/>
    <w:rsid w:val="00E5532E"/>
    <w:rsid w:val="00E667B8"/>
    <w:rsid w:val="00E66A85"/>
    <w:rsid w:val="00E72D07"/>
    <w:rsid w:val="00E7440A"/>
    <w:rsid w:val="00E74BB5"/>
    <w:rsid w:val="00E74DD7"/>
    <w:rsid w:val="00E80B51"/>
    <w:rsid w:val="00E82E9A"/>
    <w:rsid w:val="00EB19A9"/>
    <w:rsid w:val="00ED0A85"/>
    <w:rsid w:val="00ED450F"/>
    <w:rsid w:val="00ED4D19"/>
    <w:rsid w:val="00ED5CB3"/>
    <w:rsid w:val="00EE3C70"/>
    <w:rsid w:val="00EE4200"/>
    <w:rsid w:val="00F23D04"/>
    <w:rsid w:val="00F27D40"/>
    <w:rsid w:val="00F33230"/>
    <w:rsid w:val="00F34D22"/>
    <w:rsid w:val="00F410CB"/>
    <w:rsid w:val="00F64930"/>
    <w:rsid w:val="00F81EF4"/>
    <w:rsid w:val="00F8236D"/>
    <w:rsid w:val="00F855E6"/>
    <w:rsid w:val="00F91008"/>
    <w:rsid w:val="00F92BC7"/>
    <w:rsid w:val="00FA3EB4"/>
    <w:rsid w:val="00FB5FE8"/>
    <w:rsid w:val="00FB76FC"/>
    <w:rsid w:val="00FB7F19"/>
    <w:rsid w:val="00FC6B52"/>
    <w:rsid w:val="00FD0BFC"/>
    <w:rsid w:val="00FD1ACF"/>
    <w:rsid w:val="00FE7877"/>
    <w:rsid w:val="00FF17CD"/>
    <w:rsid w:val="0125450D"/>
    <w:rsid w:val="01347A59"/>
    <w:rsid w:val="01BB5165"/>
    <w:rsid w:val="02F10B71"/>
    <w:rsid w:val="0309756A"/>
    <w:rsid w:val="03127CF1"/>
    <w:rsid w:val="037D3239"/>
    <w:rsid w:val="03A8028B"/>
    <w:rsid w:val="03ED40D6"/>
    <w:rsid w:val="04251C3A"/>
    <w:rsid w:val="04422937"/>
    <w:rsid w:val="044E0988"/>
    <w:rsid w:val="046420F9"/>
    <w:rsid w:val="0465376A"/>
    <w:rsid w:val="04E0775F"/>
    <w:rsid w:val="05640FD4"/>
    <w:rsid w:val="0654591F"/>
    <w:rsid w:val="07030D10"/>
    <w:rsid w:val="073C5F00"/>
    <w:rsid w:val="073D6735"/>
    <w:rsid w:val="076A1C04"/>
    <w:rsid w:val="07AD57A6"/>
    <w:rsid w:val="07BC60B3"/>
    <w:rsid w:val="09CF59BB"/>
    <w:rsid w:val="0A053D41"/>
    <w:rsid w:val="0A161B93"/>
    <w:rsid w:val="0A455317"/>
    <w:rsid w:val="0AED5D7F"/>
    <w:rsid w:val="0B644EE0"/>
    <w:rsid w:val="0B6D2440"/>
    <w:rsid w:val="0B811297"/>
    <w:rsid w:val="0B8E249A"/>
    <w:rsid w:val="0BC114DF"/>
    <w:rsid w:val="0C512413"/>
    <w:rsid w:val="0C9A3E41"/>
    <w:rsid w:val="0CD65E68"/>
    <w:rsid w:val="0DE34399"/>
    <w:rsid w:val="0E045665"/>
    <w:rsid w:val="0E29480C"/>
    <w:rsid w:val="0E323572"/>
    <w:rsid w:val="0E600B47"/>
    <w:rsid w:val="0E7878D6"/>
    <w:rsid w:val="0E8A2A67"/>
    <w:rsid w:val="0E902E6A"/>
    <w:rsid w:val="0EF72E26"/>
    <w:rsid w:val="0F025C80"/>
    <w:rsid w:val="0FCE6BB5"/>
    <w:rsid w:val="1010019E"/>
    <w:rsid w:val="10184D5C"/>
    <w:rsid w:val="10AB60B7"/>
    <w:rsid w:val="10E95566"/>
    <w:rsid w:val="1170063A"/>
    <w:rsid w:val="118511BA"/>
    <w:rsid w:val="12413D29"/>
    <w:rsid w:val="127834F4"/>
    <w:rsid w:val="12854231"/>
    <w:rsid w:val="130B1049"/>
    <w:rsid w:val="131E6966"/>
    <w:rsid w:val="133D09EF"/>
    <w:rsid w:val="14395219"/>
    <w:rsid w:val="15CF55C3"/>
    <w:rsid w:val="15F15A4D"/>
    <w:rsid w:val="16265A1D"/>
    <w:rsid w:val="185540E5"/>
    <w:rsid w:val="18BE612E"/>
    <w:rsid w:val="18C732A2"/>
    <w:rsid w:val="198637DB"/>
    <w:rsid w:val="19BE3ECC"/>
    <w:rsid w:val="19EA3C4C"/>
    <w:rsid w:val="1A9D73EF"/>
    <w:rsid w:val="1B5B3B54"/>
    <w:rsid w:val="1C2C6AD1"/>
    <w:rsid w:val="1C7A4A07"/>
    <w:rsid w:val="1D752229"/>
    <w:rsid w:val="1DE7044A"/>
    <w:rsid w:val="1F8B2AE2"/>
    <w:rsid w:val="1F9F5DFD"/>
    <w:rsid w:val="1FBE4C66"/>
    <w:rsid w:val="208E220C"/>
    <w:rsid w:val="211B3CCD"/>
    <w:rsid w:val="21751B1B"/>
    <w:rsid w:val="21AD586A"/>
    <w:rsid w:val="21F73FC5"/>
    <w:rsid w:val="225048A4"/>
    <w:rsid w:val="22746875"/>
    <w:rsid w:val="233C373B"/>
    <w:rsid w:val="23BE0FA1"/>
    <w:rsid w:val="23C341D0"/>
    <w:rsid w:val="24284219"/>
    <w:rsid w:val="24B248D1"/>
    <w:rsid w:val="24BB75DF"/>
    <w:rsid w:val="24C8729E"/>
    <w:rsid w:val="24F007E4"/>
    <w:rsid w:val="252153D7"/>
    <w:rsid w:val="2522492D"/>
    <w:rsid w:val="25AD7B95"/>
    <w:rsid w:val="27225ADA"/>
    <w:rsid w:val="272F08E2"/>
    <w:rsid w:val="27BC53D4"/>
    <w:rsid w:val="27F54F9D"/>
    <w:rsid w:val="29355FE3"/>
    <w:rsid w:val="295A2EF0"/>
    <w:rsid w:val="297E7214"/>
    <w:rsid w:val="2A0B4A2C"/>
    <w:rsid w:val="2A932085"/>
    <w:rsid w:val="2B0D7B25"/>
    <w:rsid w:val="2B1B11BE"/>
    <w:rsid w:val="2B731D37"/>
    <w:rsid w:val="2BAA2542"/>
    <w:rsid w:val="2BAF455B"/>
    <w:rsid w:val="2C034DC8"/>
    <w:rsid w:val="2C653DB6"/>
    <w:rsid w:val="2CD47877"/>
    <w:rsid w:val="2CF648AE"/>
    <w:rsid w:val="2D452523"/>
    <w:rsid w:val="2D7B7CF2"/>
    <w:rsid w:val="2D8365C3"/>
    <w:rsid w:val="2D9B39F2"/>
    <w:rsid w:val="2E12448E"/>
    <w:rsid w:val="2E1C70B3"/>
    <w:rsid w:val="2E790C30"/>
    <w:rsid w:val="2E8F6168"/>
    <w:rsid w:val="2EDE49DD"/>
    <w:rsid w:val="2F970105"/>
    <w:rsid w:val="2FA1640E"/>
    <w:rsid w:val="2FD85881"/>
    <w:rsid w:val="2FE838CD"/>
    <w:rsid w:val="301349D9"/>
    <w:rsid w:val="30363AA2"/>
    <w:rsid w:val="30741763"/>
    <w:rsid w:val="30743704"/>
    <w:rsid w:val="30E262DA"/>
    <w:rsid w:val="30FC64B6"/>
    <w:rsid w:val="31132938"/>
    <w:rsid w:val="31211FE9"/>
    <w:rsid w:val="313B3A23"/>
    <w:rsid w:val="31777687"/>
    <w:rsid w:val="31BB53EB"/>
    <w:rsid w:val="31E736C0"/>
    <w:rsid w:val="321452C7"/>
    <w:rsid w:val="322E122C"/>
    <w:rsid w:val="32364B30"/>
    <w:rsid w:val="3258338B"/>
    <w:rsid w:val="32A515F5"/>
    <w:rsid w:val="32B201AE"/>
    <w:rsid w:val="32D61E6F"/>
    <w:rsid w:val="32FE3603"/>
    <w:rsid w:val="333D0859"/>
    <w:rsid w:val="336A2CE3"/>
    <w:rsid w:val="346077FE"/>
    <w:rsid w:val="34883558"/>
    <w:rsid w:val="34DA0A32"/>
    <w:rsid w:val="3515350B"/>
    <w:rsid w:val="35643261"/>
    <w:rsid w:val="359C79EB"/>
    <w:rsid w:val="35CA4F2B"/>
    <w:rsid w:val="35D97CAC"/>
    <w:rsid w:val="361C228F"/>
    <w:rsid w:val="36A6373D"/>
    <w:rsid w:val="36B3674F"/>
    <w:rsid w:val="37F16F16"/>
    <w:rsid w:val="3851621F"/>
    <w:rsid w:val="38AE2DEF"/>
    <w:rsid w:val="394D6F29"/>
    <w:rsid w:val="39A45758"/>
    <w:rsid w:val="39A5227E"/>
    <w:rsid w:val="39D26575"/>
    <w:rsid w:val="3ACB18C5"/>
    <w:rsid w:val="3B897628"/>
    <w:rsid w:val="3BAC7C11"/>
    <w:rsid w:val="3C0D0463"/>
    <w:rsid w:val="3C1F69B6"/>
    <w:rsid w:val="3C2C5C46"/>
    <w:rsid w:val="3C977C82"/>
    <w:rsid w:val="3CC36847"/>
    <w:rsid w:val="3CF950D8"/>
    <w:rsid w:val="3D453E79"/>
    <w:rsid w:val="3EA52A93"/>
    <w:rsid w:val="3F2F3033"/>
    <w:rsid w:val="40416DB3"/>
    <w:rsid w:val="408829FA"/>
    <w:rsid w:val="40AD06B3"/>
    <w:rsid w:val="40B41A41"/>
    <w:rsid w:val="40C97917"/>
    <w:rsid w:val="40EE6B32"/>
    <w:rsid w:val="415F416C"/>
    <w:rsid w:val="41A03D74"/>
    <w:rsid w:val="41E55046"/>
    <w:rsid w:val="423821FE"/>
    <w:rsid w:val="432B6EC7"/>
    <w:rsid w:val="437022DE"/>
    <w:rsid w:val="43B94096"/>
    <w:rsid w:val="44110B61"/>
    <w:rsid w:val="44492E24"/>
    <w:rsid w:val="444F46EE"/>
    <w:rsid w:val="44B27DDA"/>
    <w:rsid w:val="44C1545C"/>
    <w:rsid w:val="44C84CC5"/>
    <w:rsid w:val="44F74598"/>
    <w:rsid w:val="45056F4B"/>
    <w:rsid w:val="45A04002"/>
    <w:rsid w:val="492012AB"/>
    <w:rsid w:val="492A265E"/>
    <w:rsid w:val="4A0D6842"/>
    <w:rsid w:val="4B974A63"/>
    <w:rsid w:val="4BF06998"/>
    <w:rsid w:val="4C8B2404"/>
    <w:rsid w:val="4E1924EF"/>
    <w:rsid w:val="4E712ADF"/>
    <w:rsid w:val="4EBF7B7A"/>
    <w:rsid w:val="4F0255D9"/>
    <w:rsid w:val="4F294349"/>
    <w:rsid w:val="4F6F7AD2"/>
    <w:rsid w:val="4F8804CC"/>
    <w:rsid w:val="50C07F8E"/>
    <w:rsid w:val="51210911"/>
    <w:rsid w:val="52065E75"/>
    <w:rsid w:val="52084783"/>
    <w:rsid w:val="5253040F"/>
    <w:rsid w:val="52D6685E"/>
    <w:rsid w:val="530F6395"/>
    <w:rsid w:val="53966D85"/>
    <w:rsid w:val="53AC3EC2"/>
    <w:rsid w:val="53B176FC"/>
    <w:rsid w:val="53D278B5"/>
    <w:rsid w:val="53D83958"/>
    <w:rsid w:val="54343CC9"/>
    <w:rsid w:val="54D61DED"/>
    <w:rsid w:val="553D0AE3"/>
    <w:rsid w:val="558A1DEC"/>
    <w:rsid w:val="55A02B7E"/>
    <w:rsid w:val="55EA33B8"/>
    <w:rsid w:val="561C78F6"/>
    <w:rsid w:val="564C3BC1"/>
    <w:rsid w:val="569A0A51"/>
    <w:rsid w:val="56D227CA"/>
    <w:rsid w:val="56F961A7"/>
    <w:rsid w:val="5727016D"/>
    <w:rsid w:val="573E4329"/>
    <w:rsid w:val="57CD1F95"/>
    <w:rsid w:val="588A12D7"/>
    <w:rsid w:val="58D40F4E"/>
    <w:rsid w:val="595A6F0A"/>
    <w:rsid w:val="59AF1E4F"/>
    <w:rsid w:val="59BE0DE3"/>
    <w:rsid w:val="5A2F309A"/>
    <w:rsid w:val="5A553A1E"/>
    <w:rsid w:val="5A8176EA"/>
    <w:rsid w:val="5AE306A9"/>
    <w:rsid w:val="5AEA5DC4"/>
    <w:rsid w:val="5AEF16BE"/>
    <w:rsid w:val="5B6E3315"/>
    <w:rsid w:val="5BB11C3D"/>
    <w:rsid w:val="5BB46607"/>
    <w:rsid w:val="5C07081F"/>
    <w:rsid w:val="5C4507F1"/>
    <w:rsid w:val="5CAA3E7E"/>
    <w:rsid w:val="5D061FE9"/>
    <w:rsid w:val="5E021BE6"/>
    <w:rsid w:val="5E414B98"/>
    <w:rsid w:val="5E5B7A2A"/>
    <w:rsid w:val="5EAF503E"/>
    <w:rsid w:val="5EC1657A"/>
    <w:rsid w:val="5ECE7D1A"/>
    <w:rsid w:val="5EDD43C3"/>
    <w:rsid w:val="5EE96902"/>
    <w:rsid w:val="5F487C96"/>
    <w:rsid w:val="5FAC6565"/>
    <w:rsid w:val="5FBA4D46"/>
    <w:rsid w:val="5FBC0DED"/>
    <w:rsid w:val="60F87A6C"/>
    <w:rsid w:val="61126C9A"/>
    <w:rsid w:val="61B431F8"/>
    <w:rsid w:val="61EC743E"/>
    <w:rsid w:val="61FB1659"/>
    <w:rsid w:val="622C51EF"/>
    <w:rsid w:val="62373E29"/>
    <w:rsid w:val="62CA6A4B"/>
    <w:rsid w:val="62EF66D1"/>
    <w:rsid w:val="63B479A0"/>
    <w:rsid w:val="63BF16B1"/>
    <w:rsid w:val="640D7A2C"/>
    <w:rsid w:val="646D2A9F"/>
    <w:rsid w:val="647F062C"/>
    <w:rsid w:val="64AA0FE2"/>
    <w:rsid w:val="650572F1"/>
    <w:rsid w:val="6546128F"/>
    <w:rsid w:val="65901229"/>
    <w:rsid w:val="65B0196F"/>
    <w:rsid w:val="65C64DE1"/>
    <w:rsid w:val="66926769"/>
    <w:rsid w:val="66A51D6C"/>
    <w:rsid w:val="66CA3897"/>
    <w:rsid w:val="67404CC7"/>
    <w:rsid w:val="68341FDD"/>
    <w:rsid w:val="68AE36A6"/>
    <w:rsid w:val="69086E2D"/>
    <w:rsid w:val="69201173"/>
    <w:rsid w:val="692E2292"/>
    <w:rsid w:val="69342E70"/>
    <w:rsid w:val="69BD5301"/>
    <w:rsid w:val="6A352F84"/>
    <w:rsid w:val="6A7327A8"/>
    <w:rsid w:val="6AAA60F9"/>
    <w:rsid w:val="6B7DB31C"/>
    <w:rsid w:val="6BA2771F"/>
    <w:rsid w:val="6BA4094F"/>
    <w:rsid w:val="6C2E0119"/>
    <w:rsid w:val="6C5E66E4"/>
    <w:rsid w:val="6C8E61DB"/>
    <w:rsid w:val="6D346506"/>
    <w:rsid w:val="6D974EAC"/>
    <w:rsid w:val="6D9F4E5C"/>
    <w:rsid w:val="6DEF7623"/>
    <w:rsid w:val="6E624FC7"/>
    <w:rsid w:val="6EF3637B"/>
    <w:rsid w:val="6EF74724"/>
    <w:rsid w:val="6FDF2842"/>
    <w:rsid w:val="70076BE8"/>
    <w:rsid w:val="7073767D"/>
    <w:rsid w:val="707B4352"/>
    <w:rsid w:val="71323FDA"/>
    <w:rsid w:val="715B72EF"/>
    <w:rsid w:val="72353BCA"/>
    <w:rsid w:val="724A722B"/>
    <w:rsid w:val="726E3200"/>
    <w:rsid w:val="72914C52"/>
    <w:rsid w:val="7309711B"/>
    <w:rsid w:val="734F1EAC"/>
    <w:rsid w:val="738069FE"/>
    <w:rsid w:val="73BD4D16"/>
    <w:rsid w:val="740C11C8"/>
    <w:rsid w:val="741661E7"/>
    <w:rsid w:val="743F6CB8"/>
    <w:rsid w:val="74E05D7E"/>
    <w:rsid w:val="7545296B"/>
    <w:rsid w:val="757F4D7F"/>
    <w:rsid w:val="759F78C3"/>
    <w:rsid w:val="75A91B63"/>
    <w:rsid w:val="75DB03D9"/>
    <w:rsid w:val="76084AE5"/>
    <w:rsid w:val="760A3C24"/>
    <w:rsid w:val="763441E9"/>
    <w:rsid w:val="764566BC"/>
    <w:rsid w:val="77CE623E"/>
    <w:rsid w:val="77F3781A"/>
    <w:rsid w:val="784E2CF6"/>
    <w:rsid w:val="786D673B"/>
    <w:rsid w:val="78DB2693"/>
    <w:rsid w:val="78F41CD4"/>
    <w:rsid w:val="79531415"/>
    <w:rsid w:val="79993610"/>
    <w:rsid w:val="79C0650E"/>
    <w:rsid w:val="7A861051"/>
    <w:rsid w:val="7A864D23"/>
    <w:rsid w:val="7C044A08"/>
    <w:rsid w:val="7C606846"/>
    <w:rsid w:val="7C954570"/>
    <w:rsid w:val="7CA714F1"/>
    <w:rsid w:val="7CF558A3"/>
    <w:rsid w:val="7D1A650F"/>
    <w:rsid w:val="7DC26844"/>
    <w:rsid w:val="7E0A5FDA"/>
    <w:rsid w:val="7E4E30DC"/>
    <w:rsid w:val="7E867872"/>
    <w:rsid w:val="7E905F32"/>
    <w:rsid w:val="7EAB732F"/>
    <w:rsid w:val="7EAD74AC"/>
    <w:rsid w:val="7F981822"/>
    <w:rsid w:val="7FCB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17"/>
    <w:unhideWhenUsed/>
    <w:qFormat/>
    <w:uiPriority w:val="9"/>
    <w:pPr>
      <w:keepNext/>
      <w:keepLines/>
      <w:widowControl/>
      <w:adjustRightInd w:val="0"/>
      <w:snapToGrid w:val="0"/>
      <w:spacing w:line="360" w:lineRule="auto"/>
      <w:ind w:left="200" w:leftChars="200"/>
      <w:jc w:val="left"/>
      <w:outlineLvl w:val="2"/>
    </w:pPr>
    <w:rPr>
      <w:rFonts w:ascii="Tahoma" w:hAnsi="Tahoma" w:eastAsia="黑体"/>
      <w:bCs/>
      <w:kern w:val="0"/>
      <w:sz w:val="3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annotation text"/>
    <w:basedOn w:val="1"/>
    <w:link w:val="27"/>
    <w:unhideWhenUsed/>
    <w:qFormat/>
    <w:uiPriority w:val="99"/>
    <w:pPr>
      <w:jc w:val="left"/>
    </w:pPr>
  </w:style>
  <w:style w:type="paragraph" w:styleId="6">
    <w:name w:val="Balloon Text"/>
    <w:basedOn w:val="1"/>
    <w:link w:val="16"/>
    <w:unhideWhenUsed/>
    <w:qFormat/>
    <w:uiPriority w:val="99"/>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8"/>
    <w:semiHidden/>
    <w:unhideWhenUsed/>
    <w:qFormat/>
    <w:uiPriority w:val="99"/>
    <w:rPr>
      <w:b/>
      <w:bCs/>
    </w:r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link w:val="8"/>
    <w:qFormat/>
    <w:uiPriority w:val="0"/>
    <w:rPr>
      <w:kern w:val="2"/>
      <w:sz w:val="18"/>
      <w:szCs w:val="18"/>
    </w:rPr>
  </w:style>
  <w:style w:type="character" w:customStyle="1" w:styleId="15">
    <w:name w:val="页脚 字符"/>
    <w:link w:val="7"/>
    <w:qFormat/>
    <w:uiPriority w:val="0"/>
    <w:rPr>
      <w:kern w:val="2"/>
      <w:sz w:val="18"/>
      <w:szCs w:val="18"/>
    </w:rPr>
  </w:style>
  <w:style w:type="character" w:customStyle="1" w:styleId="16">
    <w:name w:val="批注框文本 字符"/>
    <w:link w:val="6"/>
    <w:semiHidden/>
    <w:qFormat/>
    <w:uiPriority w:val="99"/>
    <w:rPr>
      <w:kern w:val="2"/>
      <w:sz w:val="18"/>
      <w:szCs w:val="18"/>
    </w:rPr>
  </w:style>
  <w:style w:type="character" w:customStyle="1" w:styleId="17">
    <w:name w:val="标题 3 字符"/>
    <w:basedOn w:val="12"/>
    <w:link w:val="4"/>
    <w:qFormat/>
    <w:uiPriority w:val="9"/>
    <w:rPr>
      <w:rFonts w:ascii="Tahoma" w:hAnsi="Tahoma" w:eastAsia="黑体"/>
      <w:bCs/>
      <w:sz w:val="30"/>
      <w:szCs w:val="32"/>
    </w:rPr>
  </w:style>
  <w:style w:type="character" w:customStyle="1" w:styleId="18">
    <w:name w:val="font51"/>
    <w:qFormat/>
    <w:uiPriority w:val="0"/>
    <w:rPr>
      <w:rFonts w:hint="eastAsia" w:ascii="宋体" w:hAnsi="宋体" w:eastAsia="宋体" w:cs="宋体"/>
      <w:color w:val="000000"/>
      <w:sz w:val="24"/>
      <w:szCs w:val="24"/>
      <w:u w:val="none"/>
    </w:rPr>
  </w:style>
  <w:style w:type="character" w:customStyle="1" w:styleId="19">
    <w:name w:val="font21"/>
    <w:qFormat/>
    <w:uiPriority w:val="0"/>
    <w:rPr>
      <w:rFonts w:hint="default" w:ascii="Times New Roman" w:hAnsi="Times New Roman" w:cs="Times New Roman"/>
      <w:color w:val="000000"/>
      <w:sz w:val="24"/>
      <w:szCs w:val="24"/>
      <w:u w:val="none"/>
    </w:rPr>
  </w:style>
  <w:style w:type="character" w:customStyle="1" w:styleId="20">
    <w:name w:val="font61"/>
    <w:qFormat/>
    <w:uiPriority w:val="0"/>
    <w:rPr>
      <w:rFonts w:hint="eastAsia" w:ascii="宋体" w:hAnsi="宋体" w:eastAsia="宋体" w:cs="宋体"/>
      <w:color w:val="FF0000"/>
      <w:sz w:val="24"/>
      <w:szCs w:val="24"/>
      <w:u w:val="none"/>
    </w:rPr>
  </w:style>
  <w:style w:type="character" w:customStyle="1" w:styleId="21">
    <w:name w:val="font71"/>
    <w:qFormat/>
    <w:uiPriority w:val="0"/>
    <w:rPr>
      <w:rFonts w:hint="default" w:ascii="Times New Roman" w:hAnsi="Times New Roman" w:cs="Times New Roman"/>
      <w:color w:val="FF0000"/>
      <w:sz w:val="24"/>
      <w:szCs w:val="24"/>
      <w:u w:val="none"/>
    </w:rPr>
  </w:style>
  <w:style w:type="character" w:customStyle="1" w:styleId="22">
    <w:name w:val="font81"/>
    <w:qFormat/>
    <w:uiPriority w:val="0"/>
    <w:rPr>
      <w:rFonts w:hint="eastAsia" w:ascii="宋体" w:hAnsi="宋体" w:eastAsia="宋体" w:cs="宋体"/>
      <w:color w:val="000000"/>
      <w:sz w:val="24"/>
      <w:szCs w:val="24"/>
      <w:u w:val="none"/>
    </w:rPr>
  </w:style>
  <w:style w:type="character" w:customStyle="1" w:styleId="23">
    <w:name w:val="font91"/>
    <w:qFormat/>
    <w:uiPriority w:val="0"/>
    <w:rPr>
      <w:rFonts w:hint="default" w:ascii="Times New Roman" w:hAnsi="Times New Roman" w:cs="Times New Roman"/>
      <w:color w:val="000000"/>
      <w:sz w:val="24"/>
      <w:szCs w:val="24"/>
      <w:u w:val="none"/>
    </w:rPr>
  </w:style>
  <w:style w:type="character" w:customStyle="1" w:styleId="24">
    <w:name w:val="font11"/>
    <w:qFormat/>
    <w:uiPriority w:val="0"/>
    <w:rPr>
      <w:rFonts w:hint="eastAsia" w:ascii="宋体" w:hAnsi="宋体" w:eastAsia="宋体" w:cs="宋体"/>
      <w:color w:val="000000"/>
      <w:sz w:val="22"/>
      <w:szCs w:val="22"/>
      <w:u w:val="none"/>
    </w:rPr>
  </w:style>
  <w:style w:type="character" w:customStyle="1" w:styleId="25">
    <w:name w:val="font31"/>
    <w:qFormat/>
    <w:uiPriority w:val="0"/>
    <w:rPr>
      <w:rFonts w:hint="default" w:ascii="Times New Roman" w:hAnsi="Times New Roman" w:cs="Times New Roman"/>
      <w:color w:val="000000"/>
      <w:sz w:val="22"/>
      <w:szCs w:val="22"/>
      <w:u w:val="none"/>
    </w:rPr>
  </w:style>
  <w:style w:type="character" w:customStyle="1" w:styleId="26">
    <w:name w:val="font01"/>
    <w:qFormat/>
    <w:uiPriority w:val="0"/>
    <w:rPr>
      <w:rFonts w:hint="eastAsia" w:ascii="宋体" w:hAnsi="宋体" w:eastAsia="宋体" w:cs="宋体"/>
      <w:color w:val="000000"/>
      <w:sz w:val="22"/>
      <w:szCs w:val="22"/>
      <w:u w:val="none"/>
    </w:rPr>
  </w:style>
  <w:style w:type="character" w:customStyle="1" w:styleId="27">
    <w:name w:val="批注文字 字符"/>
    <w:basedOn w:val="12"/>
    <w:link w:val="5"/>
    <w:qFormat/>
    <w:uiPriority w:val="99"/>
    <w:rPr>
      <w:kern w:val="2"/>
      <w:sz w:val="21"/>
    </w:rPr>
  </w:style>
  <w:style w:type="character" w:customStyle="1" w:styleId="28">
    <w:name w:val="批注主题 字符"/>
    <w:basedOn w:val="27"/>
    <w:link w:val="9"/>
    <w:semiHidden/>
    <w:qFormat/>
    <w:uiPriority w:val="99"/>
    <w:rPr>
      <w:b/>
      <w:bCs/>
      <w:kern w:val="2"/>
      <w:sz w:val="21"/>
    </w:rPr>
  </w:style>
  <w:style w:type="paragraph" w:styleId="29">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8AAEA-C10D-47BF-B6DE-3EE89A46E09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22372</Words>
  <Characters>23837</Characters>
  <Lines>199</Lines>
  <Paragraphs>56</Paragraphs>
  <TotalTime>0</TotalTime>
  <ScaleCrop>false</ScaleCrop>
  <LinksUpToDate>false</LinksUpToDate>
  <CharactersWithSpaces>24394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2022-03-29T12:47:00Z</dcterms:created>
  <dc:creator>Administrator</dc:creator>
  <cp:lastModifiedBy>Administrator</cp:lastModifiedBy>
  <cp:lastPrinted>2022-01-03T09:15:00Z</cp:lastPrinted>
  <dcterms:modified xsi:type="dcterms:W3CDTF">2022-08-21T14:19:02Z</dcterms:modified>
  <dc:title>附件二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E380DD4310FD45A99F6E93F73F0DBE64</vt:lpwstr>
  </property>
</Properties>
</file>